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仿宋_GB2312"/>
          <w:kern w:val="0"/>
          <w:sz w:val="32"/>
          <w:szCs w:val="20"/>
        </w:rPr>
      </w:pPr>
      <w:bookmarkStart w:id="0" w:name="_GoBack"/>
      <w:bookmarkEnd w:id="0"/>
      <w:r>
        <w:rPr>
          <w:rFonts w:ascii="Times New Roman" w:hAnsi="Times New Roman" w:eastAsia="仿宋_GB2312"/>
          <w:kern w:val="0"/>
          <w:sz w:val="32"/>
          <w:szCs w:val="20"/>
        </w:rPr>
        <w:t>附件：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华文中宋"/>
          <w:b/>
          <w:bCs/>
          <w:kern w:val="0"/>
          <w:sz w:val="36"/>
          <w:szCs w:val="20"/>
        </w:rPr>
      </w:pPr>
      <w:r>
        <w:rPr>
          <w:rFonts w:ascii="Times New Roman" w:hAnsi="Times New Roman" w:eastAsia="华文中宋"/>
          <w:b/>
          <w:bCs/>
          <w:kern w:val="0"/>
          <w:sz w:val="36"/>
          <w:szCs w:val="20"/>
        </w:rPr>
        <w:t>中国证监会湖北监管局2018年度拟录用</w:t>
      </w:r>
    </w:p>
    <w:tbl>
      <w:tblPr>
        <w:tblStyle w:val="5"/>
        <w:tblpPr w:leftFromText="180" w:rightFromText="180" w:vertAnchor="text" w:horzAnchor="page" w:tblpXSpec="center" w:tblpY="964"/>
        <w:tblOverlap w:val="never"/>
        <w:tblW w:w="1021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472"/>
        <w:gridCol w:w="850"/>
        <w:gridCol w:w="688"/>
        <w:gridCol w:w="1550"/>
        <w:gridCol w:w="1075"/>
        <w:gridCol w:w="1212"/>
        <w:gridCol w:w="1175"/>
        <w:gridCol w:w="6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序号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拟录用职位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姓名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性别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准考证号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学历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毕业院校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工作经历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exac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24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辖区财金类监管（或综合）岗位主任科员及以下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（400140822001）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熊若愚</w:t>
            </w:r>
          </w:p>
        </w:tc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男</w:t>
            </w:r>
          </w:p>
        </w:tc>
        <w:tc>
          <w:tcPr>
            <w:tcW w:w="1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155142010717</w:t>
            </w:r>
          </w:p>
        </w:tc>
        <w:tc>
          <w:tcPr>
            <w:tcW w:w="1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研究生（硕士）</w:t>
            </w:r>
          </w:p>
        </w:tc>
        <w:tc>
          <w:tcPr>
            <w:tcW w:w="12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武汉大学</w:t>
            </w:r>
          </w:p>
        </w:tc>
        <w:tc>
          <w:tcPr>
            <w:tcW w:w="1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/</w:t>
            </w:r>
          </w:p>
        </w:tc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辖区会计类监管（或综合）岗位主任科员及以下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（400141822001）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李丽明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女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155141013508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研究生（硕士）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河南财经政法大学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/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辖区会计类监管（或综合）岗位主任科员及以下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（400141822001）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王昌剑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男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155142010323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研究生（硕士）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中南财经</w:t>
            </w:r>
            <w:r>
              <w:rPr>
                <w:rFonts w:ascii="Times New Roman" w:hAnsi="Times New Roman"/>
                <w:kern w:val="0"/>
                <w:szCs w:val="21"/>
              </w:rPr>
              <w:t>政法</w:t>
            </w:r>
            <w:r>
              <w:rPr>
                <w:rFonts w:ascii="Times New Roman" w:hAnsi="Times New Roman"/>
                <w:szCs w:val="21"/>
              </w:rPr>
              <w:t>大学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/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辖区会计类监管（或综合）岗位主任科员及以下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（400141822001）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余胜虎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男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155142010423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研究生（硕士）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华中科技大学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/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5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辖区法律类监管（或综合）岗位主任科员及以下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（400142822001）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黄汨汨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女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155142010805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研究生（硕士）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武汉大学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/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</w:tbl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仿宋_GB2312"/>
          <w:kern w:val="0"/>
          <w:sz w:val="28"/>
          <w:szCs w:val="28"/>
        </w:rPr>
      </w:pPr>
      <w:r>
        <w:rPr>
          <w:rFonts w:ascii="Times New Roman" w:hAnsi="Times New Roman" w:eastAsia="华文中宋"/>
          <w:b/>
          <w:bCs/>
          <w:kern w:val="0"/>
          <w:sz w:val="36"/>
          <w:szCs w:val="20"/>
        </w:rPr>
        <w:t>参公单位工作人员名单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3BA341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4"/>
    <w:link w:val="2"/>
    <w:semiHidden/>
    <w:qFormat/>
    <w:uiPriority w:val="99"/>
    <w:rPr>
      <w:kern w:val="2"/>
      <w:sz w:val="18"/>
      <w:szCs w:val="18"/>
    </w:rPr>
  </w:style>
  <w:style w:type="character" w:customStyle="1" w:styleId="7">
    <w:name w:val="页眉 Char"/>
    <w:basedOn w:val="4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102</Words>
  <Characters>587</Characters>
  <Lines>4</Lines>
  <Paragraphs>1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2018-05-15T03:29:00Z</dcterms:created>
  <dc:creator>Administrator</dc:creator>
  <cp:lastModifiedBy>向青釉</cp:lastModifiedBy>
  <cp:lastPrinted>2018-04-17T07:18:00Z</cp:lastPrinted>
  <dcterms:modified xsi:type="dcterms:W3CDTF">2018-05-31T11:03:42Z</dcterms:modified>
  <dc:title>中国证监会湖北监管局2018年度拟录用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