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38" w:right="38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shd w:val="clear" w:fill="FFFFFF"/>
        </w:rPr>
        <w:t>人民陪审员候选人登记表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205"/>
        <w:gridCol w:w="1543"/>
        <w:gridCol w:w="487"/>
        <w:gridCol w:w="359"/>
        <w:gridCol w:w="453"/>
        <w:gridCol w:w="232"/>
        <w:gridCol w:w="818"/>
        <w:gridCol w:w="1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  别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民  族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身份证 号  码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毕业院校及 专 业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单位地址及邮编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联系电话（手机）</w:t>
            </w: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3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居住地地址及邮编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选任方式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随机抽选（ √ ）    个人申请（   ）    组织推荐（  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8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     作     简     历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担任人大代表、政协委员情况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在民主党派、工商联或其他社会团体内任职情况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计生部门审核意见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纪检部门 审核意见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公安部门审核意见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            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失信情况  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     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登 记 人 意  见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                    签字：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登 记 人 单位意见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                      签字：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县（市、区）司法局 意见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                        签字：                   年    月 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15F2"/>
    <w:rsid w:val="0C9A1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2019-04-22T08:59:00Z</dcterms:created>
  <dc:creator>ASUS</dc:creator>
  <cp:lastModifiedBy>ASUS</cp:lastModifiedBy>
  <dcterms:modified xsi:type="dcterms:W3CDTF">2019-04-22T08:59:36Z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