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1440" w:beforeAutospacing="0" w:after="1440" w:afterAutospacing="0" w:line="560" w:lineRule="exact"/>
        <w:ind w:left="0" w:right="0"/>
        <w:jc w:val="left"/>
      </w:pPr>
      <w:r>
        <w:rPr>
          <w:rFonts w:ascii="黑体" w:hAnsi="宋体" w:eastAsia="黑体" w:cs="宋体"/>
          <w:kern w:val="0"/>
          <w:sz w:val="32"/>
          <w:szCs w:val="32"/>
          <w:shd w:val="clear" w:fill="FFFFFF"/>
          <w:lang w:val="en-US" w:eastAsia="zh-CN" w:bidi="ar"/>
        </w:rPr>
        <w:t>体检入围人员名单</w:t>
      </w:r>
    </w:p>
    <w:tbl>
      <w:tblPr>
        <w:tblW w:w="72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4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30"/>
                <w:szCs w:val="30"/>
                <w:bdr w:val="none" w:color="auto" w:sz="0" w:space="0"/>
              </w:rPr>
              <w:t>岗位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30"/>
                <w:szCs w:val="30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仿宋_GB2312" w:eastAsia="仿宋_GB2312" w:cs="宋体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结算审计（土建）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朱伟伟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李立昆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default" w:ascii="仿宋_GB2312" w:eastAsia="仿宋_GB2312" w:cs="宋体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结算审计（安装）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default" w:ascii="仿宋_GB2312" w:eastAsia="仿宋_GB2312" w:cs="宋体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（空缺）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1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default" w:ascii="仿宋_GB2312" w:eastAsia="仿宋_GB2312" w:cs="宋体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项目管理员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朱有方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A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2017-10-14T01:55:15Z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