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003399"/>
          <w:spacing w:val="0"/>
          <w:sz w:val="20"/>
          <w:szCs w:val="20"/>
        </w:rPr>
      </w:pPr>
      <w:r>
        <w:rPr>
          <w:rFonts w:ascii="宋体" w:hAnsi="宋体" w:eastAsia="宋体" w:cs="宋体"/>
          <w:b/>
          <w:i w:val="0"/>
          <w:caps w:val="0"/>
          <w:color w:val="003399"/>
          <w:spacing w:val="0"/>
          <w:sz w:val="20"/>
          <w:szCs w:val="20"/>
        </w:rPr>
        <w:t>宁波市事业单位工作人员调动公示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90"/>
        <w:gridCol w:w="718"/>
        <w:gridCol w:w="758"/>
        <w:gridCol w:w="598"/>
        <w:gridCol w:w="1002"/>
        <w:gridCol w:w="821"/>
        <w:gridCol w:w="959"/>
        <w:gridCol w:w="731"/>
        <w:gridCol w:w="732"/>
        <w:gridCol w:w="598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及学位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专业技术职务资格名称及取得时间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原任职务（岗位等级）及任职时间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首次进入事业单位的方式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拟调入单位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拟聘岗位名称及岗位等级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乐炜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1987年11月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浙江万里学院、会计学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本科管理学学士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助理会计师2014年6月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镇海幼儿园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专技十二级，2014年6月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北仑区政府性债务管理办公室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浙江农林大学天目学院会计学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本科管理学学士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鄞州人民医院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专技十二级，2014年8月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北仑区政府性债务管理办公室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宋体" w:hAnsi="宋体" w:eastAsia="宋体" w:cs="宋体"/>
          <w:b/>
          <w:i w:val="0"/>
          <w:caps w:val="0"/>
          <w:color w:val="003399"/>
          <w:spacing w:val="0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F22F9"/>
    <w:rsid w:val="41AF2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2017-09-13T03:24:00Z</dcterms:created>
  <dc:creator>ASUS</dc:creator>
  <cp:lastModifiedBy>ASUS</cp:lastModifiedBy>
  <dcterms:modified xsi:type="dcterms:W3CDTF">2017-09-13T03:25:09Z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