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0"/>
          <w:sz w:val="20"/>
          <w:szCs w:val="20"/>
          <w:shd w:val="clear" w:fill="FFFFFF"/>
        </w:rPr>
        <w:t>招聘岗位一览表</w:t>
      </w:r>
    </w:p>
    <w:tbl>
      <w:tblPr>
        <w:tblW w:w="67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3"/>
        <w:gridCol w:w="626"/>
        <w:gridCol w:w="714"/>
        <w:gridCol w:w="3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0"/>
                <w:szCs w:val="20"/>
              </w:rPr>
              <w:t>用人单位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0"/>
                <w:szCs w:val="20"/>
              </w:rPr>
              <w:t>职位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0"/>
                <w:szCs w:val="20"/>
              </w:rPr>
              <w:t>职数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0"/>
                <w:szCs w:val="20"/>
              </w:rPr>
              <w:t>招聘条件及要求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7" w:hRule="atLeast"/>
        </w:trPr>
        <w:tc>
          <w:tcPr>
            <w:tcW w:w="17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“信息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+X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”多学科交叉人才培养中心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秘书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）全日制本科及以上学历，年龄在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周岁以下，身体健康；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）较强的计算机应用能力，能够熟练使用常规办公软件；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）具备良好的服务意识和沟通能力，责任心强，做事细心，有较强的团队合作精神；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A283A"/>
    <w:rsid w:val="38BA28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2017-09-30T01:01:00Z</dcterms:created>
  <dc:creator>ASUS</dc:creator>
  <cp:lastModifiedBy>ASUS</cp:lastModifiedBy>
  <dcterms:modified xsi:type="dcterms:W3CDTF">2017-09-30T01:01:41Z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