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宋体" w:hAnsi="宋体" w:eastAsia="宋体" w:cs="宋体"/>
          <w:b/>
          <w:i w:val="0"/>
          <w:caps w:val="0"/>
          <w:color w:val="141414"/>
          <w:spacing w:val="0"/>
          <w:sz w:val="24"/>
          <w:szCs w:val="24"/>
          <w:bdr w:val="none" w:color="auto" w:sz="0" w:space="0"/>
        </w:rPr>
        <w:t>招聘计划</w:t>
      </w:r>
      <w:r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4"/>
          <w:szCs w:val="24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141414"/>
          <w:spacing w:val="0"/>
          <w:sz w:val="20"/>
          <w:szCs w:val="20"/>
          <w:bdr w:val="none" w:color="auto" w:sz="0" w:space="0"/>
        </w:rPr>
        <w:t> </w:t>
      </w:r>
    </w:p>
    <w:tbl>
      <w:tblPr>
        <w:tblW w:w="9100" w:type="dxa"/>
        <w:jc w:val="center"/>
        <w:tblInd w:w="-3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736"/>
        <w:gridCol w:w="736"/>
        <w:gridCol w:w="796"/>
        <w:gridCol w:w="736"/>
        <w:gridCol w:w="736"/>
        <w:gridCol w:w="1156"/>
        <w:gridCol w:w="1156"/>
        <w:gridCol w:w="1156"/>
        <w:gridCol w:w="7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序号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招聘单位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招聘岗位 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计划人数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学历要求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专业要求 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性别 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户籍 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年龄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其它要求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县发改局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投资综合管理 </w:t>
            </w:r>
          </w:p>
        </w:tc>
        <w:tc>
          <w:tcPr>
            <w:tcW w:w="7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全日制大专以上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工程类相关专业 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不限 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本县户籍或本县生源（户籍关系以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2017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日的户口所在地为准，生源地是指经高考、被高校录取时的户口所在地） </w:t>
            </w:r>
          </w:p>
        </w:tc>
        <w:tc>
          <w:tcPr>
            <w:tcW w:w="11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周岁及以下（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1982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日及以后出生） </w:t>
            </w:r>
          </w:p>
        </w:tc>
        <w:tc>
          <w:tcPr>
            <w:tcW w:w="7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" w:lineRule="atLeast"/>
              <w:ind w:left="0" w:right="0" w:firstLine="420"/>
              <w:jc w:val="both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毕业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141414"/>
                <w:sz w:val="24"/>
                <w:szCs w:val="24"/>
                <w:bdr w:val="none" w:color="auto" w:sz="0" w:space="0"/>
              </w:rPr>
              <w:t>周年以上，有相关从业经验者优先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73FE7"/>
    <w:rsid w:val="52073F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2017-09-30T05:43:00Z</dcterms:created>
  <dc:creator>ASUS</dc:creator>
  <cp:lastModifiedBy>ASUS</cp:lastModifiedBy>
  <dcterms:modified xsi:type="dcterms:W3CDTF">2017-09-30T05:43:43Z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