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4" w:space="5"/>
          <w:right w:val="none" w:color="auto" w:sz="0" w:space="0"/>
        </w:pBdr>
        <w:shd w:val="clear" w:fill="EEEEEE"/>
        <w:spacing w:before="0" w:beforeAutospacing="0" w:after="75" w:afterAutospacing="0" w:line="376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EEEE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EEEEE"/>
        </w:rPr>
        <w:t>江北区经济和信息化局招聘招商人员面试成绩及进入体检人员名单</w:t>
      </w:r>
    </w:p>
    <w:p>
      <w:pPr>
        <w:rPr>
          <w:rFonts w:hint="eastAsia"/>
        </w:rPr>
      </w:pPr>
      <w:r>
        <w:drawing>
          <wp:inline distT="0" distB="0" distL="114300" distR="114300">
            <wp:extent cx="4293235" cy="4563745"/>
            <wp:effectExtent l="0" t="0" r="889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3235" cy="4563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1430020"/>
            <wp:effectExtent l="0" t="0" r="1206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741B9"/>
    <w:rsid w:val="69A74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2017-09-26T08:10:00Z</dcterms:created>
  <dc:creator>ASUS</dc:creator>
  <cp:lastModifiedBy>ASUS</cp:lastModifiedBy>
  <dcterms:modified xsi:type="dcterms:W3CDTF">2017-09-26T08:11:10Z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