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tbl>
      <w:tblPr>
        <w:tblW w:w="8306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025"/>
        <w:gridCol w:w="825"/>
        <w:gridCol w:w="5584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200xxx001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农机研发岗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lang w:val="en-US" w:eastAsia="zh-CN" w:bidi="ar"/>
              </w:rPr>
              <w:t>农业机械化工程(082801)、农业生物环境与能源工程(082803)、机械制造及其自动化(080201)，机械设计及理论专业(080203)，全日制硕士研究生及以上学历学位，28岁及以下（1989年10月15日以后出生）。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14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