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F4EE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hd w:val="clear" w:fill="EEF4EE"/>
        </w:rPr>
        <w:t>浙江同济科技职业学院拟聘用人员公示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17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F4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8"/>
        <w:gridCol w:w="786"/>
        <w:gridCol w:w="582"/>
        <w:gridCol w:w="966"/>
        <w:gridCol w:w="2121"/>
        <w:gridCol w:w="1112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tblCellSpacing w:w="15" w:type="dxa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招聘      岗位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毕业学校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及专业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学历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17"/>
                <w:szCs w:val="17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F4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CellSpacing w:w="15" w:type="dxa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餐饮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服务与指导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高扬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986.12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上海交通大学网络教育学院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17"/>
                <w:szCs w:val="17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bdr w:val="none" w:color="auto" w:sz="0" w:space="0"/>
              </w:rPr>
              <w:t>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工商管理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大学本科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sz w:val="17"/>
                <w:szCs w:val="17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7"/>
                <w:szCs w:val="17"/>
                <w:bdr w:val="none" w:color="auto" w:sz="0" w:space="0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3CED"/>
    <w:rsid w:val="77B7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2017-09-28T08:18:00Z</dcterms:created>
  <dc:creator>ASUS</dc:creator>
  <cp:lastModifiedBy>ASUS</cp:lastModifiedBy>
  <dcterms:modified xsi:type="dcterms:W3CDTF">2017-09-28T08:18:51Z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