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DAF3FD"/>
        <w:spacing w:before="0" w:beforeAutospacing="0" w:after="0" w:afterAutospacing="0"/>
        <w:ind w:left="0" w:firstLine="0"/>
        <w:jc w:val="center"/>
        <w:rPr>
          <w:rFonts w:hint="eastAsia" w:ascii="黑体" w:eastAsia="黑体" w:cs="黑体"/>
          <w:b w:val="0"/>
          <w:i w:val="0"/>
          <w:caps w:val="0"/>
          <w:color w:val="FF6633"/>
          <w:spacing w:val="0"/>
          <w:sz w:val="30"/>
          <w:szCs w:val="30"/>
          <w:shd w:val="clear" w:fill="DAF3FD"/>
          <w:lang w:val="en-US" w:eastAsia="zh-CN"/>
        </w:rPr>
      </w:pPr>
      <w:r>
        <w:rPr>
          <w:rFonts w:ascii="黑体" w:hAnsi="宋体" w:eastAsia="黑体" w:cs="黑体"/>
          <w:b w:val="0"/>
          <w:i w:val="0"/>
          <w:caps w:val="0"/>
          <w:color w:val="FF6633"/>
          <w:spacing w:val="0"/>
          <w:sz w:val="30"/>
          <w:szCs w:val="30"/>
          <w:shd w:val="clear" w:fill="DAF3FD"/>
        </w:rPr>
        <w:t>浙江树人大学招聘</w:t>
      </w:r>
      <w:r>
        <w:rPr>
          <w:rFonts w:hint="eastAsia" w:ascii="黑体" w:eastAsia="黑体" w:cs="黑体"/>
          <w:b w:val="0"/>
          <w:i w:val="0"/>
          <w:caps w:val="0"/>
          <w:color w:val="FF6633"/>
          <w:spacing w:val="0"/>
          <w:sz w:val="30"/>
          <w:szCs w:val="30"/>
          <w:shd w:val="clear" w:fill="DAF3FD"/>
          <w:lang w:val="en-US" w:eastAsia="zh-CN"/>
        </w:rPr>
        <w:t>岗位</w:t>
      </w:r>
    </w:p>
    <w:p>
      <w:pPr>
        <w:keepNext w:val="0"/>
        <w:keepLines w:val="0"/>
        <w:widowControl/>
        <w:suppressLineNumbers w:val="0"/>
        <w:jc w:val="left"/>
      </w:pPr>
    </w:p>
    <w:tbl>
      <w:tblPr>
        <w:tblW w:w="9540" w:type="dxa"/>
        <w:tblInd w:w="0" w:type="dxa"/>
        <w:shd w:val="clear" w:color="auto" w:fill="DAF3FD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4"/>
        <w:gridCol w:w="777"/>
        <w:gridCol w:w="4216"/>
        <w:gridCol w:w="1410"/>
        <w:gridCol w:w="1583"/>
      </w:tblGrid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</w:trPr>
        <w:tc>
          <w:tcPr>
            <w:tcW w:w="155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bookmarkStart w:id="0" w:name="_GoBack"/>
            <w:r>
              <w:rPr>
                <w:rStyle w:val="5"/>
                <w:rFonts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招聘岗位</w:t>
            </w:r>
          </w:p>
        </w:tc>
        <w:tc>
          <w:tcPr>
            <w:tcW w:w="777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5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招聘人数</w:t>
            </w:r>
          </w:p>
        </w:tc>
        <w:tc>
          <w:tcPr>
            <w:tcW w:w="4216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5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岗位要求</w:t>
            </w:r>
          </w:p>
        </w:tc>
        <w:tc>
          <w:tcPr>
            <w:tcW w:w="141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5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薪资待遇（注明薪资区间）</w:t>
            </w:r>
          </w:p>
        </w:tc>
        <w:tc>
          <w:tcPr>
            <w:tcW w:w="158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Style w:val="5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备 </w:t>
            </w:r>
            <w:r>
              <w:rPr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 </w:t>
            </w:r>
            <w:r>
              <w:rPr>
                <w:rStyle w:val="5"/>
                <w:rFonts w:hint="default" w:ascii="Verdana" w:hAnsi="Verdana" w:cs="Verdana"/>
                <w:i w:val="0"/>
                <w:caps w:val="0"/>
                <w:color w:val="333333"/>
                <w:spacing w:val="0"/>
                <w:sz w:val="17"/>
                <w:szCs w:val="17"/>
              </w:rPr>
              <w:t>注</w:t>
            </w: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2" w:hRule="atLeast"/>
        </w:trPr>
        <w:tc>
          <w:tcPr>
            <w:tcW w:w="155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777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4216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41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3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财会教师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博士研究生。会计学、财务管理或相近专业。</w:t>
            </w:r>
          </w:p>
        </w:tc>
        <w:tc>
          <w:tcPr>
            <w:tcW w:w="1410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1、人才引进费30-100万元；2、按校内政策提供过渡住房一套。3、对于学术业绩突出、具有较大学术潜力的青年博士，不拘泥于上述待遇条件，一事一议。</w:t>
            </w:r>
          </w:p>
        </w:tc>
        <w:tc>
          <w:tcPr>
            <w:tcW w:w="1583" w:type="dxa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keepNext w:val="0"/>
              <w:keepLines w:val="0"/>
              <w:widowControl/>
              <w:suppressLineNumbers w:val="0"/>
              <w:ind w:left="0" w:firstLine="0"/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  <w:r>
              <w:rPr>
                <w:rFonts w:hint="default" w:ascii="Verdana" w:hAnsi="Verdana" w:eastAsia="宋体" w:cs="Verdana"/>
                <w:b w:val="0"/>
                <w:i w:val="0"/>
                <w:caps w:val="0"/>
                <w:color w:val="333333"/>
                <w:spacing w:val="0"/>
                <w:kern w:val="0"/>
                <w:sz w:val="20"/>
                <w:szCs w:val="20"/>
                <w:lang w:val="en-US" w:eastAsia="zh-CN" w:bidi="ar"/>
              </w:rPr>
              <w:t>硕士35周岁及以下，博士45周岁及以下。具有海外学习经历者优先。</w:t>
            </w: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市场营销教师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博士研究生。管理学类或相近专业，市场营销方向优先。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工商管理教师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博士研究生。管理学类或相近专业。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城乡规划教师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博士研究生。城乡规划或相近专业。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风景园林教师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博士研究生。风景园林或相近专业。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土木工程教师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博士研究生。土木工程或相近专业，钢结构方向优先。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建筑学教师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博士研究生。建筑学或相近专业。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电子信息工程教师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博士研究生。电子信息工程、电气工程等相近专业。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通信工程教师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博士研究生。通信工程、物联网工程等相近专业。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计算机科学与技术教师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博士研究生。计算机科学与技术、软件工程等相近专业，软件测试、数据统计与分析方向优先。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数字媒体技术教师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博士研究生。数字媒体、工业设计、艺术设计或相近专业。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社会工作教师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博士研究生。社会学或相近专业。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公共事业管理教师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博士研究生。社会工作或相近专业。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秘书学或汉语言文学或汉语对外教育教师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博士研究生。秘书学、汉语言文学或汉语对外教育相近专业。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新闻学教师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博士研究生。新闻学、传播学或相近专业，网络与新媒体方向优先。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环境工程教师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博士研究生。环境工程或相近专业。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生物工程教师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博士研究生。生物工程或相近专业。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应用化学教师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博士研究生。应用化学或相近专业。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国际经济与贸易教师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3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博士研究生。经济学、国际贸易或相近专业。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会展管理与物流教师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博士研究生。会展管理、物流管理或经济管理类相近专业。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投资学教师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博士研究生。金融学、投资学、经济学、经济管理或相近专业。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1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艺术设计教师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博士研究生。视觉传达设计、环境设计、产品设计、工业设计或相近专业。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英语教师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博士研究生。外国语言学及应用语言学、商务英语或相近专业。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思政教师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博士研究生。马克思主义基本原理，西方哲学优先。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数学教师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博士研究生。数学专业。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97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基础医学教师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2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硕士研究生。人体解剖学、病理学、生理学或相近专业。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tr>
        <w:tblPrEx>
          <w:shd w:val="clear" w:color="auto" w:fill="DAF3FD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</w:trPr>
        <w:tc>
          <w:tcPr>
            <w:tcW w:w="155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护理学教师</w:t>
            </w:r>
          </w:p>
        </w:tc>
        <w:tc>
          <w:tcPr>
            <w:tcW w:w="7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  <w:lang w:val="en-US"/>
              </w:rPr>
              <w:t>1</w:t>
            </w:r>
          </w:p>
        </w:tc>
        <w:tc>
          <w:tcPr>
            <w:tcW w:w="421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pStyle w:val="3"/>
              <w:keepNext w:val="0"/>
              <w:keepLines w:val="0"/>
              <w:widowControl/>
              <w:suppressLineNumbers w:val="0"/>
              <w:spacing w:before="0" w:beforeAutospacing="0" w:after="0" w:afterAutospacing="0" w:line="316" w:lineRule="atLeast"/>
              <w:jc w:val="center"/>
              <w:rPr>
                <w:b w:val="0"/>
              </w:rPr>
            </w:pPr>
            <w:r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20"/>
                <w:szCs w:val="20"/>
              </w:rPr>
              <w:t>博士研究生。基础护理学或相近专业。</w:t>
            </w:r>
          </w:p>
        </w:tc>
        <w:tc>
          <w:tcPr>
            <w:tcW w:w="1410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  <w:tc>
          <w:tcPr>
            <w:tcW w:w="1583" w:type="dxa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auto" w:fill="DAF3FD"/>
            <w:vAlign w:val="center"/>
          </w:tcPr>
          <w:p>
            <w:pPr>
              <w:jc w:val="left"/>
              <w:rPr>
                <w:rFonts w:hint="default" w:ascii="Verdana" w:hAnsi="Verdana" w:cs="Verdana"/>
                <w:b w:val="0"/>
                <w:i w:val="0"/>
                <w:caps w:val="0"/>
                <w:color w:val="333333"/>
                <w:spacing w:val="0"/>
                <w:sz w:val="17"/>
                <w:szCs w:val="17"/>
              </w:rPr>
            </w:pPr>
          </w:p>
        </w:tc>
      </w:tr>
      <w:bookmarkEnd w:id="0"/>
    </w:tbl>
    <w:p>
      <w:pPr>
        <w:keepNext w:val="0"/>
        <w:keepLines w:val="0"/>
        <w:widowControl/>
        <w:suppressLineNumbers w:val="0"/>
        <w:jc w:val="left"/>
      </w:pPr>
    </w:p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3760CF3"/>
    <w:rsid w:val="33760CF3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kern w:val="44"/>
      <w:sz w:val="48"/>
      <w:szCs w:val="48"/>
      <w:lang w:val="en-US" w:eastAsia="zh-CN" w:bidi="ar"/>
    </w:rPr>
  </w:style>
  <w:style w:type="character" w:default="1" w:styleId="4">
    <w:name w:val="Default Paragraph Font"/>
    <w:semiHidden/>
    <w:qFormat/>
    <w:uiPriority w:val="0"/>
  </w:style>
  <w:style w:type="table" w:default="1" w:styleId="6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2017-09-21T10:38:00Z</dcterms:created>
  <dc:creator>ASUS</dc:creator>
  <cp:lastModifiedBy>ASUS</cp:lastModifiedBy>
  <dcterms:modified xsi:type="dcterms:W3CDTF">2017-09-21T10:38:29Z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