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F4EE"/>
        <w:spacing w:line="401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hd w:val="clear" w:fill="EEF4EE"/>
        </w:rPr>
        <w:t>浙江水利水电学院拟聘用人员公示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60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F4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979"/>
        <w:gridCol w:w="737"/>
        <w:gridCol w:w="372"/>
        <w:gridCol w:w="849"/>
        <w:gridCol w:w="1626"/>
        <w:gridCol w:w="8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名</w:t>
            </w: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毕业学校及专业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学历/学位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水利与环境工程学院专任教师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A18-17-01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姜利杰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198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浙江大学/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水利工程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研究生/博士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测绘与市政工程学院专任教师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A18-17-15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宋晓东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1976.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南京大学/       地图学与地理信息系统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研究生/博士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信息工程与艺术设计学院专任教师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A18-17-38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王洪翠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1980.11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日本京都大学/   智能信息学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0"/>
                <w:szCs w:val="20"/>
                <w:bdr w:val="none" w:color="auto" w:sz="0" w:space="0"/>
              </w:rPr>
              <w:t>研究生/博士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F4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653"/>
    <w:rsid w:val="52BD0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2017-09-18T06:58:00Z</dcterms:created>
  <dc:creator>ASUS</dc:creator>
  <cp:lastModifiedBy>ASUS</cp:lastModifiedBy>
  <dcterms:modified xsi:type="dcterms:W3CDTF">2017-09-18T06:58:30Z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