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 w:val="24"/>
        </w:rPr>
      </w:pPr>
      <w:r>
        <w:rPr>
          <w:rFonts w:hint="eastAsia" w:ascii="宋体"/>
          <w:b/>
          <w:sz w:val="24"/>
        </w:rPr>
        <w:t>附件2</w:t>
      </w:r>
    </w:p>
    <w:p>
      <w:pPr>
        <w:jc w:val="center"/>
        <w:rPr>
          <w:rFonts w:ascii="宋体"/>
          <w:b/>
          <w:sz w:val="48"/>
          <w:szCs w:val="48"/>
        </w:rPr>
      </w:pPr>
    </w:p>
    <w:p>
      <w:pPr>
        <w:jc w:val="center"/>
        <w:rPr>
          <w:rFonts w:ascii="宋体"/>
          <w:b/>
          <w:sz w:val="48"/>
          <w:szCs w:val="48"/>
        </w:rPr>
      </w:pPr>
    </w:p>
    <w:p>
      <w:pPr>
        <w:jc w:val="center"/>
        <w:rPr>
          <w:rFonts w:ascii="宋体" w:hAnsi="宋体"/>
          <w:b/>
          <w:spacing w:val="-20"/>
          <w:sz w:val="44"/>
          <w:szCs w:val="44"/>
        </w:rPr>
      </w:pPr>
      <w:bookmarkStart w:id="0" w:name="_GoBack"/>
      <w:r>
        <w:rPr>
          <w:rFonts w:hint="eastAsia" w:ascii="宋体" w:hAnsi="宋体"/>
          <w:b/>
          <w:spacing w:val="-20"/>
          <w:sz w:val="44"/>
          <w:szCs w:val="44"/>
        </w:rPr>
        <w:t>祁阳县引进急需紧缺高层次人才意向协议书</w:t>
      </w:r>
    </w:p>
    <w:bookmarkEnd w:id="0"/>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湖南省祁阳县委人才工作领导小组办公室制表</w:t>
      </w:r>
    </w:p>
    <w:p>
      <w:pPr>
        <w:jc w:val="center"/>
        <w:rPr>
          <w:rFonts w:ascii="宋体"/>
          <w:b/>
          <w:sz w:val="44"/>
          <w:szCs w:val="44"/>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rPr>
          <w:rFonts w:ascii="宋体"/>
          <w:b/>
          <w:sz w:val="44"/>
          <w:szCs w:val="44"/>
        </w:rPr>
      </w:pPr>
    </w:p>
    <w:p>
      <w:pPr>
        <w:jc w:val="center"/>
        <w:rPr>
          <w:rFonts w:ascii="宋体" w:hAnsi="宋体"/>
          <w:b/>
          <w:spacing w:val="-20"/>
          <w:sz w:val="44"/>
          <w:szCs w:val="44"/>
        </w:rPr>
      </w:pPr>
      <w:r>
        <w:rPr>
          <w:rFonts w:hint="eastAsia" w:ascii="宋体" w:hAnsi="宋体"/>
          <w:b/>
          <w:spacing w:val="-20"/>
          <w:sz w:val="44"/>
          <w:szCs w:val="44"/>
        </w:rPr>
        <w:t>祁阳县引进急需紧缺高层次人才意向协议书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甲方：祁阳县委人才工作领导小组办公室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地址：祁阳县政府行政大楼3楼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61</w:t>
      </w:r>
      <w:r>
        <w:rPr>
          <w:rFonts w:ascii="仿宋_GB2312" w:hAnsi="仿宋_GB2312" w:eastAsia="仿宋_GB2312" w:cs="仿宋_GB2312"/>
          <w:sz w:val="32"/>
          <w:szCs w:val="32"/>
        </w:rPr>
        <w:t xml:space="preserve">00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－3261003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（一）甲方本着高度负责的原则，与乙方签订本意向协议书。乙方根据甲方公布的《祁阳县2019年引进急需紧缺高层次人才公告》要求，经相关程序考核考察合格后，甲方通知乙方是否正式聘用到相关单位工作。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二〇一八年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jc w:val="center"/>
        <w:rPr>
          <w:rFonts w:ascii="仿宋_GB2312" w:hAnsi="仿宋_GB2312" w:eastAsia="仿宋_GB2312" w:cs="仿宋_GB2312"/>
        </w:rPr>
      </w:pPr>
      <w:r>
        <w:rPr>
          <w:rFonts w:hint="eastAsia" w:ascii="仿宋_GB2312" w:hAnsi="仿宋_GB2312" w:eastAsia="仿宋_GB2312" w:cs="仿宋_GB2312"/>
          <w:sz w:val="32"/>
          <w:szCs w:val="32"/>
        </w:rPr>
        <w:t>二〇一八年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25310"/>
    <w:rsid w:val="0C425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2018-11-15T02:57:00Z</dcterms:created>
  <dc:creator>黎莎-中公教育</dc:creator>
  <cp:lastModifiedBy>黎莎-中公教育</cp:lastModifiedBy>
  <dcterms:modified xsi:type="dcterms:W3CDTF">2018-11-15T02:57:53Z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