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0"/>
          <w:szCs w:val="20"/>
          <w:shd w:val="clear" w:fill="FFFFFF"/>
        </w:rPr>
        <w:t>第四批拟录用人员名单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6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39"/>
        <w:gridCol w:w="2167"/>
        <w:gridCol w:w="1142"/>
        <w:gridCol w:w="1042"/>
        <w:gridCol w:w="27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招考职位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招考计划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现所在单位（学校）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姚笛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宁波市大数据管理局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D4D4D"/>
                <w:spacing w:val="0"/>
                <w:kern w:val="0"/>
                <w:sz w:val="24"/>
                <w:szCs w:val="24"/>
                <w:lang w:val="en-US" w:eastAsia="zh-CN" w:bidi="ar"/>
              </w:rPr>
              <w:t>阜新电力通用有限责任公司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433DF"/>
    <w:rsid w:val="5D343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2017-09-27T01:52:00Z</dcterms:created>
  <dc:creator>ASUS</dc:creator>
  <cp:lastModifiedBy>ASUS</cp:lastModifiedBy>
  <dcterms:modified xsi:type="dcterms:W3CDTF">2017-09-27T01:53:18Z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