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300"/>
        <w:jc w:val="center"/>
      </w:pPr>
      <w:r>
        <w:rPr>
          <w:rFonts w:asciiTheme="minorHAnsi" w:hAnsiTheme="minorHAnsi" w:eastAsiaTheme="minorEastAsia" w:cstheme="minorBidi"/>
          <w:kern w:val="0"/>
          <w:sz w:val="24"/>
          <w:szCs w:val="24"/>
          <w:lang w:val="en-US" w:eastAsia="zh-CN" w:bidi="ar"/>
        </w:rPr>
        <w:t>2017年度中央驻滇单位和部分省级单位岗位安置退役士兵计划分配表</w:t>
      </w:r>
    </w:p>
    <w:tbl>
      <w:tblPr>
        <w:tblW w:w="12756" w:type="dxa"/>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28"/>
        <w:gridCol w:w="886"/>
        <w:gridCol w:w="754"/>
        <w:gridCol w:w="683"/>
        <w:gridCol w:w="1576"/>
        <w:gridCol w:w="798"/>
        <w:gridCol w:w="6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kern w:val="0"/>
                <w:sz w:val="15"/>
                <w:szCs w:val="15"/>
                <w:lang w:val="en-US" w:eastAsia="zh-CN" w:bidi="ar"/>
              </w:rPr>
              <w:t>安置单位</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kern w:val="0"/>
                <w:sz w:val="15"/>
                <w:szCs w:val="15"/>
                <w:lang w:val="en-US" w:eastAsia="zh-CN" w:bidi="ar"/>
              </w:rPr>
              <w:t>安置</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kern w:val="0"/>
                <w:sz w:val="15"/>
                <w:szCs w:val="15"/>
                <w:lang w:val="en-US" w:eastAsia="zh-CN" w:bidi="ar"/>
              </w:rPr>
              <w:t>计划数</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kern w:val="0"/>
                <w:sz w:val="15"/>
                <w:szCs w:val="15"/>
                <w:lang w:val="en-US" w:eastAsia="zh-CN" w:bidi="ar"/>
              </w:rPr>
              <w:t>安置</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kern w:val="0"/>
                <w:sz w:val="15"/>
                <w:szCs w:val="15"/>
                <w:lang w:val="en-US" w:eastAsia="zh-CN" w:bidi="ar"/>
              </w:rPr>
              <w:t>地点</w:t>
            </w:r>
          </w:p>
        </w:tc>
        <w:tc>
          <w:tcPr>
            <w:tcW w:w="65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kern w:val="0"/>
                <w:sz w:val="15"/>
                <w:szCs w:val="15"/>
                <w:lang w:val="en-US" w:eastAsia="zh-CN" w:bidi="ar"/>
              </w:rPr>
              <w:t>选岗范围</w:t>
            </w: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kern w:val="0"/>
                <w:sz w:val="15"/>
                <w:szCs w:val="15"/>
                <w:lang w:val="en-US" w:eastAsia="zh-CN" w:bidi="ar"/>
              </w:rPr>
              <w:t>具体单位名称</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kern w:val="0"/>
                <w:sz w:val="15"/>
                <w:szCs w:val="15"/>
                <w:lang w:val="en-US" w:eastAsia="zh-CN" w:bidi="ar"/>
              </w:rPr>
              <w:t>岗位与工种</w:t>
            </w:r>
          </w:p>
        </w:tc>
        <w:tc>
          <w:tcPr>
            <w:tcW w:w="63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b/>
                <w:kern w:val="0"/>
                <w:sz w:val="15"/>
                <w:szCs w:val="15"/>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360" w:right="0" w:firstLine="0"/>
              <w:jc w:val="center"/>
            </w:pPr>
            <w:r>
              <w:rPr>
                <w:rFonts w:hint="eastAsia" w:ascii="宋体" w:hAnsi="宋体" w:eastAsia="宋体" w:cs="宋体"/>
                <w:kern w:val="0"/>
                <w:sz w:val="15"/>
                <w:szCs w:val="15"/>
                <w:lang w:val="en-US" w:eastAsia="zh-CN" w:bidi="ar"/>
              </w:rPr>
              <w:t>云南电网有限责任公司</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1</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临翔区</w:t>
            </w:r>
          </w:p>
        </w:tc>
        <w:tc>
          <w:tcPr>
            <w:tcW w:w="653"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全市符合政府安排工作条件的退役士兵，</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服从分配</w:t>
            </w: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 </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 </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临沧供电局</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送电线路工</w:t>
            </w:r>
          </w:p>
        </w:tc>
        <w:tc>
          <w:tcPr>
            <w:tcW w:w="63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1.男性，年龄不大于32岁；2.身体健康，无任何伤残病史、传染病史、遗传病史；3.双眼裸视力达1.0以上，无色盲、色弱；4.能从事长期野外工作及高强度体力工作；5.录用人员必须参加公司组织的为期两年的电力系统输送配电线路运行与检修专业集中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国投云南大朝山水电有限公司</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1</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云县</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国投云南大朝山水电有限公司</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电工</w:t>
            </w:r>
          </w:p>
        </w:tc>
        <w:tc>
          <w:tcPr>
            <w:tcW w:w="63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要求：本科，电气工程自动化及相关专业；2、或取得工程师专业技术资格；3、35岁以下；4、  为人谨慎、细致、负责、诚信、上进；理解并认同企业文化，职业操守良好，具有较强的团队合作意识；且有较强的沟通、协调能力及良好的团队合作精神。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中国邮政集团公司云南省分公司</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2</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临沧市</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临沧市分公司本部邮区中心局</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乡邮投递员</w:t>
            </w:r>
          </w:p>
        </w:tc>
        <w:tc>
          <w:tcPr>
            <w:tcW w:w="63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30岁以下，大专及以上学历，驾驶员B2证及以上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云南机场集团有限责任公司</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1</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沧源县</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 </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 </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沧源机场</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生产岗</w:t>
            </w:r>
          </w:p>
        </w:tc>
        <w:tc>
          <w:tcPr>
            <w:tcW w:w="63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一、接收条件：1.年龄28周岁以下（持A2以上驾照的年龄可放宽至35周岁以下）,大专及以上学历；2.男的净身高需170CM以上，女的净身高160CM以上。3.原则上安排在驾驶员岗位，要求持有A2或者A1驾驶执照，具有部队消防工作者经历的优先。二、注意事项：1、复退军人公配至我单位后，承认其部队军龄，岗位服从单位安排，不保留在部队职务，不享受其它照顾政策。2、薪酬待遇按照云南机场集团有限责任公司相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中国人寿保险股份有限公司云南省分公司</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1</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沧源县</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中国人寿保险股份有限公司沧源支公司</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销售支持岗</w:t>
            </w:r>
          </w:p>
        </w:tc>
        <w:tc>
          <w:tcPr>
            <w:tcW w:w="63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中国石化销售有限公司云南石油分公司</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1</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沧源县</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 </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加油站</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加油工</w:t>
            </w:r>
          </w:p>
        </w:tc>
        <w:tc>
          <w:tcPr>
            <w:tcW w:w="63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本区域范围内安置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中国建设银行云南省分行</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1</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耿马县</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中国建设银行耿马支行</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柜员</w:t>
            </w:r>
          </w:p>
        </w:tc>
        <w:tc>
          <w:tcPr>
            <w:tcW w:w="63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要求：1、男性，31岁以下；2、本科及以上学历，经济、金融相关专业。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中国工商银行股份有限公司云南省公行</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1</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临翔区</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 </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中国工商银行临沧分行</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柜面工作人员</w:t>
            </w:r>
          </w:p>
        </w:tc>
        <w:tc>
          <w:tcPr>
            <w:tcW w:w="638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1、身体健康，品德端正，遵纪守法，无不良记录；2、具备国家（或军队院校）承认的大学本科（含）以上学历，年龄在32周岁以下；3、所学专业以行政管理、经济、金融、会计、计算机、法律等专业为主。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云南省农村信用社联合社</w:t>
            </w:r>
          </w:p>
        </w:tc>
        <w:tc>
          <w:tcPr>
            <w:tcW w:w="856"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4</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凤庆县2</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凤庆农商行</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客户</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经理</w:t>
            </w:r>
          </w:p>
        </w:tc>
        <w:tc>
          <w:tcPr>
            <w:tcW w:w="6386"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男性，临沧市户籍，30岁及以下。云南省农村信用社接收安置退役士兵健康状况须合格，其标准对照人社[2016]140号修订2017年1月1日起实施的《公务员录用体现通用标准》（试行），具体如下：第一条 风湿性心脏病、心肌病、冠心病、先天性心脏病等器质性心脏病，不合格。先天性心脏病不需手术者或经手术治愈者，合格。遇有下列情况之一的，排除病理性改变，合格：（一）心脏听诊有杂音；（二）频发期前收缩；（三）心率每分钟小于50次或大于110次；（四）心电图有异常的其他情况。第二条 结核病不合格。但下列情况合格：（一）原发性肺结核、继发性肺结核、结核性胸膜炎，临床治愈后稳定1年无变化者；（二）肺外结核病：肾结核、骨结核、腹膜结核、淋巴结核等，临床治愈后2年无复发，经专科医院检查无变化者。第三条 慢性支气管炎伴阻塞性肺气肿、支气管扩张、支气管哮喘，不合格。第四条 慢性胰腺炎、溃疡性结肠炎、克罗恩病等严重慢性消化系统疾病，不合格。胃次全切除术后无严重并发症者，合格。第五条 各种急慢性肝炎及肝硬化，不合格。第六条 恶性肿瘤，不合格。第七条 肾炎、慢性肾盂肾炎、多囊肾、肾功能不全，不合格。第八条 尿崩症、肢端肥大症等内分泌系统疾病，不合格。甲状腺功能亢进治愈后1年无症状和体征者，合格。第九条 有癫痫病史、精神病史、癔病史、夜游症、严重的神经官能症（经常头痛头晕、失眠、记忆力明显下降等），精神活性物质滥用和依赖者，不合格。第十条 红斑狼疮、皮肌炎和/或多发性肌炎、硬皮病、结节性多动脉炎、类风湿性关节炎等各种弥慢性结缔组织疾病，大动脉炎，不合格。第十一条 晚期血吸虫病，晚期血丝虫病兼有橡皮肿或有乳糜尿，不合格。第十二条 颅骨缺损、颅内异物存留、颅脑畸形、脑外伤后综合症，不合格。第十三条 严重的慢性骨髓炎，不合格。第十四条 三度单纯甲状腺肿，不合格。第十五条 淋病、梅毒、软下疳、性病性淋巴肉芽肿、尖锐湿疣、生殖器疱疹，艾滋病，不合格。第十六条 双眼矫正视力均低于4.8（小数视力0.6），一眼失明另一眼矫正视力低于4.9（小数视力0.8），有明显视功能损害眼病者，不合格。第十七条 双耳均有听力障碍，在使用人工听觉装置情况下，双耳在3米以内耳语仍听不见者，不合格。第十八条 未纳入体检标准，影响正常履行职责的其他严重疾病，不合格。凡出现上述条款中不合格情况的，云南省农村信用社不予以接收安置。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58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5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永德县2</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永德县农村信用合作联社</w:t>
            </w:r>
          </w:p>
        </w:tc>
        <w:tc>
          <w:tcPr>
            <w:tcW w:w="7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综合</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柜员</w:t>
            </w:r>
          </w:p>
        </w:tc>
        <w:tc>
          <w:tcPr>
            <w:tcW w:w="638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云南省国家税务局</w:t>
            </w:r>
          </w:p>
        </w:tc>
        <w:tc>
          <w:tcPr>
            <w:tcW w:w="856"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2</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永德县1</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永德县国家税务局</w:t>
            </w:r>
          </w:p>
        </w:tc>
        <w:tc>
          <w:tcPr>
            <w:tcW w:w="76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工勤</w:t>
            </w:r>
          </w:p>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岗位</w:t>
            </w:r>
          </w:p>
        </w:tc>
        <w:tc>
          <w:tcPr>
            <w:tcW w:w="6386"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left"/>
            </w:pPr>
            <w:r>
              <w:rPr>
                <w:rFonts w:hint="eastAsia" w:ascii="宋体" w:hAnsi="宋体" w:eastAsia="宋体" w:cs="宋体"/>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85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镇康县1</w:t>
            </w:r>
          </w:p>
        </w:tc>
        <w:tc>
          <w:tcPr>
            <w:tcW w:w="653"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154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0"/>
              <w:jc w:val="center"/>
            </w:pPr>
            <w:r>
              <w:rPr>
                <w:rFonts w:hint="eastAsia" w:ascii="宋体" w:hAnsi="宋体" w:eastAsia="宋体" w:cs="宋体"/>
                <w:kern w:val="0"/>
                <w:sz w:val="15"/>
                <w:szCs w:val="15"/>
                <w:lang w:val="en-US" w:eastAsia="zh-CN" w:bidi="ar"/>
              </w:rPr>
              <w:t>镇康县国家税务局</w:t>
            </w:r>
          </w:p>
        </w:tc>
        <w:tc>
          <w:tcPr>
            <w:tcW w:w="76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6386"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8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line="330" w:lineRule="atLeast"/>
              <w:ind w:left="0" w:right="0" w:firstLine="0"/>
              <w:jc w:val="center"/>
            </w:pPr>
            <w:r>
              <w:rPr>
                <w:rFonts w:hint="eastAsia" w:ascii="宋体" w:hAnsi="宋体" w:eastAsia="宋体" w:cs="宋体"/>
                <w:b w:val="0"/>
                <w:i w:val="0"/>
                <w:caps w:val="0"/>
                <w:color w:val="666666"/>
                <w:spacing w:val="0"/>
                <w:kern w:val="0"/>
                <w:sz w:val="15"/>
                <w:szCs w:val="15"/>
                <w:lang w:val="en-US" w:eastAsia="zh-CN" w:bidi="ar"/>
              </w:rPr>
              <w:t>合计</w:t>
            </w:r>
          </w:p>
        </w:tc>
        <w:tc>
          <w:tcPr>
            <w:tcW w:w="85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line="330" w:lineRule="atLeast"/>
              <w:ind w:left="0" w:right="0" w:firstLine="0"/>
              <w:jc w:val="center"/>
            </w:pPr>
            <w:r>
              <w:rPr>
                <w:rFonts w:hint="eastAsia" w:ascii="宋体" w:hAnsi="宋体" w:eastAsia="宋体" w:cs="宋体"/>
                <w:b w:val="0"/>
                <w:i w:val="0"/>
                <w:caps w:val="0"/>
                <w:color w:val="666666"/>
                <w:spacing w:val="0"/>
                <w:kern w:val="0"/>
                <w:sz w:val="15"/>
                <w:szCs w:val="15"/>
                <w:lang w:val="en-US" w:eastAsia="zh-CN" w:bidi="ar"/>
              </w:rPr>
              <w:t>15</w:t>
            </w:r>
          </w:p>
        </w:tc>
        <w:tc>
          <w:tcPr>
            <w:tcW w:w="72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line="330" w:lineRule="atLeast"/>
              <w:ind w:left="0" w:right="0" w:firstLine="0"/>
              <w:jc w:val="center"/>
            </w:pPr>
            <w:r>
              <w:rPr>
                <w:rFonts w:hint="eastAsia" w:ascii="宋体" w:hAnsi="宋体" w:eastAsia="宋体" w:cs="宋体"/>
                <w:b w:val="0"/>
                <w:i w:val="0"/>
                <w:caps w:val="0"/>
                <w:color w:val="666666"/>
                <w:spacing w:val="0"/>
                <w:kern w:val="0"/>
                <w:sz w:val="15"/>
                <w:szCs w:val="15"/>
                <w:lang w:val="en-US" w:eastAsia="zh-CN" w:bidi="ar"/>
              </w:rPr>
              <w:t> </w:t>
            </w:r>
          </w:p>
        </w:tc>
        <w:tc>
          <w:tcPr>
            <w:tcW w:w="9443"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line="330" w:lineRule="atLeast"/>
              <w:ind w:left="0" w:firstLine="0"/>
              <w:jc w:val="left"/>
              <w:rPr>
                <w:rFonts w:ascii="宋体" w:hAnsi="宋体" w:eastAsia="宋体" w:cs="宋体"/>
                <w:b w:val="0"/>
                <w:i w:val="0"/>
                <w:caps w:val="0"/>
                <w:color w:val="666666"/>
                <w:spacing w:val="0"/>
                <w:sz w:val="18"/>
                <w:szCs w:val="1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13A36"/>
    <w:rsid w:val="00BC1E22"/>
    <w:rsid w:val="1B413A36"/>
    <w:rsid w:val="29A51E9E"/>
    <w:rsid w:val="401A0D7D"/>
    <w:rsid w:val="420662D8"/>
    <w:rsid w:val="44B3254C"/>
    <w:rsid w:val="6069110E"/>
    <w:rsid w:val="65230873"/>
    <w:rsid w:val="6DAC397E"/>
    <w:rsid w:val="72562FEB"/>
    <w:rsid w:val="760E0972"/>
    <w:rsid w:val="76436E6E"/>
    <w:rsid w:val="779B7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TML Definition"/>
    <w:basedOn w:val="4"/>
    <w:uiPriority w:val="0"/>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333333"/>
      <w:u w:val="none"/>
    </w:rPr>
  </w:style>
  <w:style w:type="character" w:styleId="12">
    <w:name w:val="HTML Code"/>
    <w:basedOn w:val="4"/>
    <w:uiPriority w:val="0"/>
    <w:rPr>
      <w:rFonts w:ascii="Courier New" w:hAnsi="Courier New"/>
      <w:sz w:val="20"/>
    </w:rPr>
  </w:style>
  <w:style w:type="character" w:styleId="13">
    <w:name w:val="HTML Cite"/>
    <w:basedOn w:val="4"/>
    <w:uiPriority w:val="0"/>
  </w:style>
  <w:style w:type="character" w:customStyle="1" w:styleId="15">
    <w:name w:val="msg-box"/>
    <w:basedOn w:val="4"/>
    <w:uiPriority w:val="0"/>
  </w:style>
  <w:style w:type="character" w:customStyle="1" w:styleId="16">
    <w:name w:val="over"/>
    <w:basedOn w:val="4"/>
    <w:uiPriority w:val="0"/>
    <w:rPr>
      <w:color w:val="B60000"/>
    </w:rPr>
  </w:style>
  <w:style w:type="character" w:customStyle="1" w:styleId="17">
    <w:name w:val="over1"/>
    <w:basedOn w:val="4"/>
    <w:uiPriority w:val="0"/>
    <w:rPr>
      <w:color w:val="B60000"/>
    </w:rPr>
  </w:style>
  <w:style w:type="character" w:customStyle="1" w:styleId="18">
    <w:name w:val="l5"/>
    <w:basedOn w:val="4"/>
    <w:uiPriority w:val="0"/>
    <w:rPr>
      <w:vanish/>
      <w:color w:val="999999"/>
    </w:rPr>
  </w:style>
  <w:style w:type="character" w:customStyle="1" w:styleId="19">
    <w:name w:val="starting4"/>
    <w:basedOn w:val="4"/>
    <w:uiPriority w:val="0"/>
    <w:rPr>
      <w:color w:val="339900"/>
    </w:rPr>
  </w:style>
  <w:style w:type="character" w:customStyle="1" w:styleId="20">
    <w:name w:val="starting5"/>
    <w:basedOn w:val="4"/>
    <w:uiPriority w:val="0"/>
    <w:rPr>
      <w:color w:val="339900"/>
    </w:rPr>
  </w:style>
  <w:style w:type="character" w:customStyle="1" w:styleId="21">
    <w:name w:val="nostart6"/>
    <w:basedOn w:val="4"/>
    <w:uiPriority w:val="0"/>
    <w:rPr>
      <w:color w:val="FF0000"/>
    </w:rPr>
  </w:style>
  <w:style w:type="character" w:customStyle="1" w:styleId="22">
    <w:name w:val="nostart7"/>
    <w:basedOn w:val="4"/>
    <w:uiPriority w:val="0"/>
    <w:rPr>
      <w:color w:val="FF0000"/>
    </w:rPr>
  </w:style>
  <w:style w:type="character" w:customStyle="1" w:styleId="23">
    <w:name w:val="note-content"/>
    <w:basedOn w:val="4"/>
    <w:uiPriority w:val="0"/>
    <w:rPr>
      <w:color w:val="333333"/>
      <w:bdr w:val="none" w:color="auto" w:sz="0" w:space="0"/>
    </w:rPr>
  </w:style>
  <w:style w:type="character" w:customStyle="1" w:styleId="24">
    <w:name w:val="c2"/>
    <w:basedOn w:val="4"/>
    <w:uiPriority w:val="0"/>
  </w:style>
  <w:style w:type="character" w:customStyle="1" w:styleId="25">
    <w:name w:val="mesg-myd"/>
    <w:basedOn w:val="4"/>
    <w:uiPriority w:val="0"/>
    <w:rPr>
      <w:color w:val="EE0000"/>
      <w:bdr w:val="none" w:color="auto" w:sz="0" w:space="0"/>
    </w:rPr>
  </w:style>
  <w:style w:type="character" w:customStyle="1" w:styleId="26">
    <w:name w:val="tit12"/>
    <w:basedOn w:val="4"/>
    <w:uiPriority w:val="0"/>
    <w:rPr>
      <w:color w:val="BA0808"/>
      <w:sz w:val="24"/>
      <w:szCs w:val="24"/>
    </w:rPr>
  </w:style>
  <w:style w:type="character" w:customStyle="1" w:styleId="27">
    <w:name w:val="tit13"/>
    <w:basedOn w:val="4"/>
    <w:uiPriority w:val="0"/>
    <w:rPr>
      <w:color w:val="BA0808"/>
      <w:sz w:val="24"/>
      <w:szCs w:val="24"/>
    </w:rPr>
  </w:style>
  <w:style w:type="character" w:customStyle="1" w:styleId="28">
    <w:name w:val="tit14"/>
    <w:basedOn w:val="4"/>
    <w:uiPriority w:val="0"/>
    <w:rPr>
      <w:b/>
      <w:color w:val="AF0000"/>
      <w:bdr w:val="none" w:color="auto" w:sz="0" w:space="0"/>
    </w:rPr>
  </w:style>
  <w:style w:type="character" w:customStyle="1" w:styleId="29">
    <w:name w:val="job"/>
    <w:basedOn w:val="4"/>
    <w:uiPriority w:val="0"/>
    <w:rPr>
      <w:bdr w:val="none" w:color="auto" w:sz="0" w:space="0"/>
    </w:rPr>
  </w:style>
  <w:style w:type="character" w:customStyle="1" w:styleId="30">
    <w:name w:val="name"/>
    <w:basedOn w:val="4"/>
    <w:uiPriority w:val="0"/>
  </w:style>
  <w:style w:type="character" w:customStyle="1" w:styleId="31">
    <w:name w:val="datetime"/>
    <w:basedOn w:val="4"/>
    <w:uiPriority w:val="0"/>
    <w:rPr>
      <w:rFonts w:hint="default" w:ascii="Arial" w:hAnsi="Arial" w:cs="Arial"/>
      <w:color w:val="999999"/>
      <w:sz w:val="21"/>
      <w:szCs w:val="21"/>
    </w:rPr>
  </w:style>
  <w:style w:type="character" w:customStyle="1" w:styleId="32">
    <w:name w:val="l31"/>
    <w:basedOn w:val="4"/>
    <w:uiPriority w:val="0"/>
    <w:rPr>
      <w:vanish/>
      <w:color w:val="999999"/>
    </w:rPr>
  </w:style>
  <w:style w:type="character" w:customStyle="1" w:styleId="33">
    <w:name w:val="l11"/>
    <w:basedOn w:val="4"/>
    <w:uiPriority w:val="0"/>
    <w:rPr>
      <w:vanish/>
      <w:color w:val="999999"/>
    </w:rPr>
  </w:style>
  <w:style w:type="character" w:customStyle="1" w:styleId="34">
    <w:name w:val="l2"/>
    <w:basedOn w:val="4"/>
    <w:uiPriority w:val="0"/>
    <w:rPr>
      <w:vanish/>
      <w:color w:val="999999"/>
    </w:rPr>
  </w:style>
  <w:style w:type="character" w:customStyle="1" w:styleId="35">
    <w:name w:val="l4"/>
    <w:basedOn w:val="4"/>
    <w:uiPriority w:val="0"/>
    <w:rPr>
      <w:vanish/>
      <w:color w:val="999999"/>
    </w:rPr>
  </w:style>
  <w:style w:type="character" w:customStyle="1" w:styleId="36">
    <w:name w:val="l6"/>
    <w:basedOn w:val="4"/>
    <w:uiPriority w:val="0"/>
    <w:rPr>
      <w:vanish/>
      <w:color w:val="999999"/>
    </w:rPr>
  </w:style>
  <w:style w:type="character" w:customStyle="1" w:styleId="37">
    <w:name w:val="l7"/>
    <w:basedOn w:val="4"/>
    <w:uiPriority w:val="0"/>
    <w:rPr>
      <w:vanish/>
      <w:color w:val="999999"/>
    </w:rPr>
  </w:style>
  <w:style w:type="character" w:customStyle="1" w:styleId="38">
    <w:name w:val="c3"/>
    <w:basedOn w:val="4"/>
    <w:uiPriority w:val="0"/>
  </w:style>
  <w:style w:type="character" w:customStyle="1" w:styleId="39">
    <w:name w:val="c1"/>
    <w:basedOn w:val="4"/>
    <w:uiPriority w:val="0"/>
    <w:rPr>
      <w:bdr w:val="none" w:color="auto" w:sz="0" w:space="0"/>
    </w:rPr>
  </w:style>
  <w:style w:type="character" w:customStyle="1" w:styleId="40">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2017-08-02T01:48:00Z</dcterms:created>
  <dc:creator>Administrator</dc:creator>
  <cp:lastModifiedBy>Administrator</cp:lastModifiedBy>
  <dcterms:modified xsi:type="dcterms:W3CDTF">2017-08-02T03:26:07Z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