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hint="eastAsia" w:ascii="仿宋_GB2312" w:hAnsi="宋体" w:eastAsia="仿宋_GB2312" w:cs="宋体"/>
          <w:sz w:val="32"/>
          <w:szCs w:val="32"/>
        </w:rPr>
      </w:pPr>
      <w:r>
        <w:rPr>
          <w:rFonts w:hint="eastAsia" w:ascii="仿宋_GB2312" w:hAnsi="宋体" w:eastAsia="仿宋_GB2312" w:cs="宋体"/>
          <w:sz w:val="32"/>
          <w:szCs w:val="32"/>
        </w:rPr>
        <w:t>2017年机关事业单位招聘派遣员工专业资格审查办法</w:t>
      </w:r>
    </w:p>
    <w:p>
      <w:pPr>
        <w:spacing w:line="460" w:lineRule="exact"/>
        <w:ind w:firstLine="417" w:firstLineChars="198"/>
        <w:rPr>
          <w:rFonts w:hint="eastAsia" w:ascii="仿宋_GB2312" w:hAnsi="宋体" w:eastAsia="仿宋_GB2312"/>
          <w:bCs/>
          <w:szCs w:val="21"/>
        </w:rPr>
      </w:pPr>
      <w:r>
        <w:rPr>
          <w:rFonts w:hint="eastAsia" w:ascii="仿宋_GB2312" w:hAnsi="宋体" w:eastAsia="仿宋_GB2312"/>
          <w:b/>
          <w:bCs/>
          <w:szCs w:val="21"/>
        </w:rPr>
        <w:t>一、“财会”招考专业（职位）</w:t>
      </w:r>
      <w:r>
        <w:rPr>
          <w:rFonts w:hint="eastAsia" w:ascii="仿宋_GB2312" w:hAnsi="宋体" w:eastAsia="仿宋_GB2312"/>
          <w:bCs/>
          <w:szCs w:val="21"/>
        </w:rPr>
        <w:t>：</w:t>
      </w:r>
    </w:p>
    <w:p>
      <w:pPr>
        <w:spacing w:line="460" w:lineRule="exact"/>
        <w:ind w:firstLine="415" w:firstLineChars="198"/>
        <w:rPr>
          <w:rFonts w:hint="eastAsia" w:ascii="仿宋_GB2312" w:hAnsi="宋体" w:eastAsia="仿宋_GB2312"/>
          <w:bCs/>
          <w:szCs w:val="21"/>
        </w:rPr>
      </w:pPr>
      <w:r>
        <w:rPr>
          <w:rFonts w:hint="eastAsia" w:ascii="仿宋_GB2312" w:hAnsi="宋体" w:eastAsia="仿宋_GB2312"/>
          <w:bCs/>
          <w:szCs w:val="21"/>
        </w:rPr>
        <w:t>会计学、财务管理、理财学、企业理财、审计学、会计电算化、财务会计教育、财务会计与教育、国际会计、会计与统计核算、工业（企业）会计、财务信息管理、会计、财务会计、管理会计、投资与理财、涉外财务、审计、财务会计与审计、工商管理（会计学）、网络会计、会计学（国际会计方向）、会计学（注册会计师方向）、财务管理（会计方向）、会计财务管理、工商管理（财务管理）、涉外会计、会计（涉外）、会计（涉外会计）、会计与审计、司法会计、会计学（财务会计）、资产评估与会计、财会、财会学、会计学（财务管理）、财务学、工商管理（审计学）、会计（注册会计师方向）、会计信息技术、财务管理学、工商管理会计方向、审计实务、会计学（CGA）、会计学（国际会计）、会计学（财务会计方向）、会计学（会计师方向）、会计学（中外）、会计与审计、财务会计（电算化）、财务会计（涉外方向）、审计实务（注册会计师方向）、会计专业、会计（税务方向）、会计学（财会方向）、会计学（CGA方向）、财务管理（资产评估方向）、财务管理专业、会计与金融专业、会计（中美合作）、会计学（ACCA）、会计学（注册会计专门化）、财务管理（国际金融）、财务管理（企业理财方向）、商务（金融与会计）、会计学（国际会计师ACCA）、企业财务管理、会计金融、理学会计、财务、 管理学会计、会计与统计、会计学（国际方向）、注册会计、会计学（金融会计）、会计（税务）、国际会计与财务管理、会计学（中美合作办学）、企业财务管理、会计学（注册会计师专门化）、注册会计师与审计、会计学（涉外会计方向）、投资理财、会计学(计算机复合)、财务管理（CPA方向）、工商管理（会计学与金融学方向）、财务管理（会计）、会计学（会计实务方向）、工商企业管理（会计方向）、工商管理（中澳合作办学国际商务——财务方向）、会计学（公司理财）、会计学（审计）、企业会计与税务方向等；</w:t>
      </w:r>
    </w:p>
    <w:p>
      <w:pPr>
        <w:spacing w:line="460" w:lineRule="exact"/>
        <w:ind w:firstLine="415" w:firstLineChars="198"/>
        <w:rPr>
          <w:rFonts w:hint="eastAsia" w:ascii="仿宋_GB2312" w:hAnsi="宋体" w:eastAsia="仿宋_GB2312"/>
          <w:bCs/>
          <w:szCs w:val="21"/>
        </w:rPr>
      </w:pPr>
      <w:r>
        <w:rPr>
          <w:rFonts w:hint="eastAsia" w:ascii="仿宋_GB2312" w:hAnsi="宋体" w:eastAsia="仿宋_GB2312"/>
          <w:bCs/>
          <w:szCs w:val="21"/>
        </w:rPr>
        <w:t>取得注册会计师资格的人员可报考。</w:t>
      </w:r>
    </w:p>
    <w:p>
      <w:pPr>
        <w:spacing w:line="460" w:lineRule="exact"/>
        <w:ind w:firstLine="417" w:firstLineChars="198"/>
        <w:rPr>
          <w:rFonts w:hint="eastAsia" w:ascii="仿宋_GB2312" w:hAnsi="宋体" w:eastAsia="仿宋_GB2312"/>
          <w:bCs/>
          <w:szCs w:val="21"/>
        </w:rPr>
      </w:pPr>
      <w:r>
        <w:rPr>
          <w:rFonts w:hint="eastAsia" w:ascii="仿宋_GB2312" w:hAnsi="宋体" w:eastAsia="仿宋_GB2312"/>
          <w:b/>
          <w:bCs/>
          <w:szCs w:val="21"/>
        </w:rPr>
        <w:t>二、“电气信息类”招考专业（职位）</w:t>
      </w:r>
      <w:r>
        <w:rPr>
          <w:rFonts w:hint="eastAsia" w:ascii="仿宋_GB2312" w:hAnsi="宋体" w:eastAsia="仿宋_GB2312"/>
          <w:bCs/>
          <w:szCs w:val="21"/>
        </w:rPr>
        <w:t>：</w:t>
      </w:r>
    </w:p>
    <w:p>
      <w:pPr>
        <w:spacing w:line="460" w:lineRule="exact"/>
        <w:rPr>
          <w:rFonts w:ascii="仿宋_GB2312" w:hAnsi="宋体" w:eastAsia="仿宋_GB2312"/>
          <w:bCs/>
          <w:szCs w:val="21"/>
        </w:rPr>
      </w:pPr>
      <w:r>
        <w:rPr>
          <w:rFonts w:hint="eastAsia" w:ascii="仿宋_GB2312" w:hAnsi="宋体" w:eastAsia="仿宋_GB2312"/>
          <w:bCs/>
          <w:szCs w:val="21"/>
        </w:rPr>
        <w:t>电子信息工程、电子科学与技术、软件工程、软件技术、计算机软件与理论、计算机系统结构、计算机软件设计、计算机软件技术与应用、软件编码与测试、计算机软件与网络应用、网络工程、计算机软件、通信工程、光电信息工程、广播电视工程、电气工程及其自动化、电气工程与自动化、自动化、通信与信息系统、工业自动化、信息与计算科学、计算机信息技术与管理、信息工程、应用电子技术、信息显示与光电技术、管理信息系统、通信工程信息对抗技术、电子信息科学与技术通信、 计算机通讯与技术 、通信与无线网络、卫星通信、检测技术与自动化装置、信息与信息处理、模式识别与智能系统、控制理论与控制工程、计算机和信息科学、电子与通信工程、光学工程、信息与通信工程、系统理论、嵌入式系统、计算机通信工程、计算机软件工程、计算机控制、集成电路工程、系统分析与集成、计算机+自动化、计算机应用网络工程、计算机应用网络、电气工程自动化、电气自动化、计算机网络、计算机网络工程、信息工程（通信工程）、电子科学与技术（光电方向）、通信网络、生产过程自动化技术、电气工程及其自动化（师范）、自动化（汽车电子工程）（中美合作）、计算机电信科技、电子信息工程（通信工程）、自动化、电气工程、电气工程及其自动化（计算机科学与技术）、集成电路设计与集成系统、应用电子、光电子技术科学、自动化、信号与信息处理、自动化（网络技术）、电气工程及其自动化（输电线路方向）、应用物理学（光</w:t>
      </w:r>
    </w:p>
    <w:p>
      <w:pPr>
        <w:spacing w:line="460" w:lineRule="exact"/>
        <w:rPr>
          <w:rFonts w:ascii="仿宋_GB2312" w:hAnsi="宋体" w:eastAsia="仿宋_GB2312"/>
          <w:bCs/>
          <w:szCs w:val="21"/>
        </w:rPr>
      </w:pPr>
      <w:r>
        <w:rPr>
          <w:rFonts w:hint="eastAsia" w:ascii="仿宋_GB2312" w:hAnsi="宋体" w:eastAsia="仿宋_GB2312"/>
          <w:bCs/>
          <w:szCs w:val="21"/>
        </w:rPr>
        <w:t>电信息技术）等</w:t>
      </w:r>
    </w:p>
    <w:p>
      <w:pPr>
        <w:spacing w:line="460" w:lineRule="exact"/>
        <w:ind w:firstLine="413" w:firstLineChars="196"/>
        <w:rPr>
          <w:rFonts w:hint="eastAsia" w:ascii="仿宋_GB2312" w:hAnsi="宋体" w:eastAsia="仿宋_GB2312"/>
          <w:bCs/>
          <w:szCs w:val="21"/>
        </w:rPr>
      </w:pPr>
      <w:r>
        <w:rPr>
          <w:rFonts w:hint="eastAsia" w:ascii="仿宋_GB2312" w:hAnsi="宋体" w:eastAsia="仿宋_GB2312"/>
          <w:b/>
          <w:bCs/>
          <w:szCs w:val="21"/>
        </w:rPr>
        <w:t>三、“计算机及应用类”招考专业（职位）</w:t>
      </w:r>
      <w:r>
        <w:rPr>
          <w:rFonts w:hint="eastAsia" w:ascii="仿宋_GB2312" w:hAnsi="宋体" w:eastAsia="仿宋_GB2312"/>
          <w:bCs/>
          <w:szCs w:val="21"/>
        </w:rPr>
        <w:t>：</w:t>
      </w:r>
    </w:p>
    <w:p>
      <w:pPr>
        <w:spacing w:line="460" w:lineRule="exact"/>
        <w:ind w:firstLine="420" w:firstLineChars="200"/>
        <w:rPr>
          <w:rFonts w:hint="eastAsia" w:ascii="仿宋_GB2312" w:hAnsi="宋体" w:eastAsia="仿宋_GB2312"/>
          <w:bCs/>
          <w:szCs w:val="21"/>
        </w:rPr>
      </w:pPr>
      <w:r>
        <w:rPr>
          <w:rFonts w:hint="eastAsia" w:ascii="仿宋_GB2312" w:hAnsi="宋体" w:eastAsia="仿宋_GB2312"/>
          <w:bCs/>
          <w:szCs w:val="21"/>
        </w:rPr>
        <w:t>计算机技术及应用、计算机科学教育、计算机现代教育、计算机科学与技术、计算机科学技术、计算机器件及设备、空间信息与数字技术、信息对抗技术、信息管理与信息系统、计算机信息管理与信息系统、信息资源管理、信息管理与技术、电子信息、电子商务、电子应用、计算机应用、计算机科学、计算机科学与应用、计算机科学技术与应用、计算机应用与维护、计算机技术与教育、计算机数控、计算机信息管理、计算机网络、计算机网络技术、信息与计算科学、电子工程、计算机应用技术、计算机电子工程、经济信息管理与计算机应用、自动化控制、光信息科学与技术、信息学、计算机软件开发与理论、广播电视工程、计算机通信、智能科学与技术、网络工程、网络系统管理、计算机辅助设计与制造、计算机图形图像技术、计算机多媒体运用技术、多媒体计算机、控制理论与控制工程、电子技术与科学、信息与计算机科学、自动控制与控制工程、运筹学与控制论、计算机科学与教育、计算机教育、数字与媒体技术、数字媒体技术、计算机与数字媒体技术、计算机科学与技术（电力企业信息化）、计算机技术、计算机应用与技术、计算机（计算机软件）、计算机科学与技术（师范）、计算机科学与技术（电子商务）、计算机科学与技术（软件工程方向）、计算机科学与技术（职教师资）、计算机与科学技术、计算机、电脑学、计算机科学与技术教育、企业计算机方法应用(计算机及应用类)、计算机及应用、网络系统和电子商务、控制工程、电子信息工程、计算机软件与理论、计算数学及其应用软件、数字媒体与技术、电子信息工程（通信工程）、通信工程（计算机通信）、计算机科学和技术（网络工程方向）、计算机科学与技术（软件工程）、电子信息工程技术、计算机应用技术（动漫方向）、软件技术（增值业务）、计算机应用软件开发、计算机与多媒体技术、计算机网络技术、计算机应用及维护、经济管理与计算机应用、计算机及其应用、图形图像制作、计算机图形图像制作、软件工程、电子科学与技术、软件技术及其应用、计算机应用软件、计算机科学与技术（软件工程）、信息与计算科学（计算机信息管理）、计算机科学与技术（中法合作）、数字媒体、计算机科学与技术（中澳联合培养）、计算机软件与理论、计算机科学与技术（网络工程）、信息系统与信息管理、计算机应用软件、电子信息与科学、电子信息科学与技术、信息管理与信息系统（物流管理）、物联网工程、计算机技术与应用、动漫设计与制作、通信工程、计算机科学与技术（师范）、计算机、软件工程（服务外包）、控制科学与工程、网络与企业计算、检测技术与自动化装置、计算机信息与技术、数学与计算科学、计算机科学与技术（外包方向）、计算机科学与技术(移动应用设计)、计算机多媒体技术、计算机科学与技术（网络）、计算机科学与技术（中外合作）、计算机科学应用、计算机与科学、数字媒体艺术、信息工程、信息管理与信息系统（日语强化方向）、软件工程与金融服务、软件开发与项目管理、数字媒体技术、计算机科学系数字媒体（影视动画制作与应用方向）等。</w:t>
      </w:r>
    </w:p>
    <w:p>
      <w:pPr>
        <w:spacing w:line="460" w:lineRule="exact"/>
        <w:ind w:firstLine="413" w:firstLineChars="196"/>
        <w:rPr>
          <w:rFonts w:hint="eastAsia" w:ascii="仿宋_GB2312" w:hAnsi="宋体" w:eastAsia="仿宋_GB2312"/>
          <w:bCs/>
          <w:szCs w:val="21"/>
        </w:rPr>
      </w:pPr>
      <w:r>
        <w:rPr>
          <w:rFonts w:hint="eastAsia" w:ascii="仿宋_GB2312" w:hAnsi="宋体" w:eastAsia="仿宋_GB2312"/>
          <w:b/>
          <w:bCs/>
          <w:szCs w:val="21"/>
        </w:rPr>
        <w:t>四、“法律”招考专业（职位）</w:t>
      </w:r>
      <w:r>
        <w:rPr>
          <w:rFonts w:hint="eastAsia" w:ascii="仿宋_GB2312" w:hAnsi="宋体" w:eastAsia="仿宋_GB2312"/>
          <w:bCs/>
          <w:szCs w:val="21"/>
        </w:rPr>
        <w:t>：</w:t>
      </w:r>
    </w:p>
    <w:p>
      <w:pPr>
        <w:spacing w:line="460" w:lineRule="exact"/>
        <w:ind w:firstLine="420" w:firstLineChars="200"/>
        <w:rPr>
          <w:rFonts w:hint="eastAsia" w:ascii="仿宋_GB2312" w:hAnsi="宋体" w:eastAsia="仿宋_GB2312"/>
          <w:bCs/>
          <w:szCs w:val="21"/>
        </w:rPr>
      </w:pPr>
      <w:r>
        <w:rPr>
          <w:rFonts w:hint="eastAsia" w:ascii="仿宋_GB2312" w:hAnsi="宋体" w:eastAsia="仿宋_GB2312"/>
          <w:bCs/>
          <w:szCs w:val="21"/>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律学、法律、法律事务、法律文秘、法律教育、法学（国际经济法方向）、法学（律师方向）、国际经济法学、法律硕士、法律硕士（法学）、法律硕士（非法学）、律师、法学（海商法）、法学（卫生法学方向）、理论法学、法学（民商法方向）、法律(非法学)、法律(法学)、法学（司法鉴定方向）、法学（民商法）、国际商法、法律事务（中小企业法务助理方向）、刑法学、法学（知识产权）、知识产权法学、法学（经济法）、法学（经济类）、法律（法学）、法学研究、刑事司法和刑法、法律文秘(法制新闻方向)、海商法、法学（经济法方向）等；</w:t>
      </w:r>
    </w:p>
    <w:p>
      <w:pPr>
        <w:spacing w:line="460" w:lineRule="exact"/>
        <w:ind w:firstLine="420" w:firstLineChars="200"/>
        <w:rPr>
          <w:rFonts w:hint="eastAsia" w:ascii="仿宋_GB2312" w:hAnsi="宋体" w:eastAsia="仿宋_GB2312"/>
          <w:bCs/>
          <w:szCs w:val="21"/>
        </w:rPr>
      </w:pPr>
      <w:r>
        <w:rPr>
          <w:rFonts w:hint="eastAsia" w:ascii="仿宋_GB2312" w:hAnsi="宋体" w:eastAsia="仿宋_GB2312"/>
          <w:bCs/>
          <w:szCs w:val="21"/>
        </w:rPr>
        <w:t>其他专业的人员，取得中华人民共和国律师资格证书或A类、B类法律职业资格证书的，参加上一年度国家司法考试成绩达到合格分数线且暂未取得法律职业资格证书的人员，也可以报考。</w:t>
      </w:r>
    </w:p>
    <w:p>
      <w:pPr>
        <w:spacing w:line="460" w:lineRule="exact"/>
        <w:ind w:firstLine="413" w:firstLineChars="196"/>
        <w:rPr>
          <w:rFonts w:hint="eastAsia" w:ascii="仿宋_GB2312" w:hAnsi="宋体" w:eastAsia="仿宋_GB2312"/>
          <w:b/>
          <w:bCs/>
          <w:szCs w:val="21"/>
        </w:rPr>
      </w:pPr>
      <w:r>
        <w:rPr>
          <w:rFonts w:hint="eastAsia" w:ascii="仿宋_GB2312" w:hAnsi="宋体" w:eastAsia="仿宋_GB2312"/>
          <w:b/>
          <w:bCs/>
          <w:szCs w:val="21"/>
        </w:rPr>
        <w:t>五、“环保类”招考专业（职位）：</w:t>
      </w:r>
    </w:p>
    <w:p>
      <w:pPr>
        <w:spacing w:line="460" w:lineRule="exact"/>
        <w:ind w:firstLine="420" w:firstLineChars="200"/>
        <w:rPr>
          <w:rFonts w:hint="eastAsia" w:ascii="仿宋_GB2312" w:hAnsi="宋体" w:eastAsia="仿宋_GB2312"/>
          <w:bCs/>
          <w:szCs w:val="21"/>
        </w:rPr>
      </w:pPr>
      <w:r>
        <w:rPr>
          <w:rFonts w:hint="eastAsia" w:ascii="仿宋_GB2312" w:hAnsi="宋体" w:eastAsia="仿宋_GB2312"/>
          <w:bCs/>
          <w:szCs w:val="21"/>
        </w:rPr>
        <w:t>环境工程、环境规划、环境管理、环境生态、环境科学、环保工程、生命环境科学、资源环境科学、能源与环境系统工程、有机化学、化学（师范）、化学工艺、材料化学、分析化学、化学工程、化学工程与工艺、应用化学、高分子材料与工程、化学分析、应用化工技术、农业资源与环境、材料科学与工程、资源环境与城乡规划管理、精细化工、化学、环境治理工程、生态学、生态保护、生物环境、化学（教育）、复合材料科学与工程、环境工程与管理、化学（环境工程）、环境监测与治理技术、环境科学与安全工程、材料科学与工程（无机非金属方向）、环境保护与治理、环境监测与评价、环境科学与工程等。</w:t>
      </w:r>
    </w:p>
    <w:p>
      <w:pPr>
        <w:spacing w:line="460" w:lineRule="exact"/>
        <w:ind w:firstLine="413" w:firstLineChars="196"/>
        <w:rPr>
          <w:rFonts w:hint="eastAsia" w:ascii="仿宋_GB2312" w:hAnsi="宋体" w:eastAsia="仿宋_GB2312"/>
          <w:b/>
          <w:bCs/>
          <w:szCs w:val="21"/>
        </w:rPr>
      </w:pPr>
      <w:r>
        <w:rPr>
          <w:rFonts w:hint="eastAsia" w:ascii="仿宋_GB2312" w:hAnsi="宋体" w:eastAsia="仿宋_GB2312"/>
          <w:b/>
          <w:bCs/>
          <w:szCs w:val="21"/>
        </w:rPr>
        <w:t>六、“化学分析（化工）”招考专业（职位）：</w:t>
      </w:r>
    </w:p>
    <w:p>
      <w:pPr>
        <w:spacing w:line="460" w:lineRule="exact"/>
        <w:ind w:firstLine="420" w:firstLineChars="200"/>
        <w:rPr>
          <w:rFonts w:hint="eastAsia" w:ascii="仿宋_GB2312" w:hAnsi="宋体" w:eastAsia="仿宋_GB2312"/>
          <w:bCs/>
          <w:szCs w:val="21"/>
        </w:rPr>
      </w:pPr>
      <w:r>
        <w:rPr>
          <w:rFonts w:hint="eastAsia" w:ascii="仿宋_GB2312" w:hAnsi="宋体" w:eastAsia="仿宋_GB2312"/>
          <w:bCs/>
          <w:szCs w:val="21"/>
        </w:rPr>
        <w:t>化学工程、化学工程与工艺、应用化学、高分子材料与工程、化学分析、应用化工技术、精细化工、化学、材料化学、有机化学、化学（师范）、化学工艺、分析化学、无机化学、药学检验、毒物分析、材料科学与工程（材料化工）、物理化学、高分子技术、制药工程、材料科学与工程（高分子方向）、分子科学工程、高分子化学与物理、高分子材料科学与工程、化学工程与工艺（高分子材料）、材料化工、应用化学精细化工、轻化工程、工业催化（环境化学方向）、化学教育、化学师范、生物化工、生物化工（高分子材料方向）、应用化学（分析化学）、能源化学工程、药物制剂、材料科学与工程、化学工程与工艺（化学工程）、生物化工、无机非金属材料工程、化学工程与技术等。</w:t>
      </w: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pPr>
        <w:jc w:val="left"/>
        <w:rPr>
          <w:rFonts w:hint="eastAsia"/>
          <w:bCs/>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61755"/>
    <w:rsid w:val="01F61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2017-09-16T01:58:00Z</dcterms:created>
  <dc:creator>ASUS</dc:creator>
  <cp:lastModifiedBy>ASUS</cp:lastModifiedBy>
  <dcterms:modified xsi:type="dcterms:W3CDTF">2017-09-16T01:58:55Z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