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80" w:lineRule="atLeast"/>
        <w:ind w:left="0" w:right="0" w:firstLine="0"/>
        <w:jc w:val="center"/>
        <w:rPr>
          <w:rFonts w:ascii="Calibri" w:hAnsi="Calibri" w:cs="Calibri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华文中宋" w:hAnsi="华文中宋" w:eastAsia="华文中宋" w:cs="华文中宋"/>
          <w:b/>
          <w:i w:val="0"/>
          <w:caps w:val="0"/>
          <w:color w:val="000000"/>
          <w:spacing w:val="0"/>
          <w:sz w:val="36"/>
          <w:szCs w:val="36"/>
          <w:shd w:val="clear" w:fill="FFFFFF"/>
        </w:rPr>
        <w:t>河南职业技</w:t>
      </w:r>
      <w:bookmarkStart w:id="0" w:name="_GoBack"/>
      <w:bookmarkEnd w:id="0"/>
      <w:r>
        <w:rPr>
          <w:rFonts w:ascii="华文中宋" w:hAnsi="华文中宋" w:eastAsia="华文中宋" w:cs="华文中宋"/>
          <w:b/>
          <w:i w:val="0"/>
          <w:caps w:val="0"/>
          <w:color w:val="000000"/>
          <w:spacing w:val="0"/>
          <w:sz w:val="36"/>
          <w:szCs w:val="36"/>
          <w:shd w:val="clear" w:fill="FFFFFF"/>
        </w:rPr>
        <w:t>术学院</w:t>
      </w:r>
      <w:r>
        <w:rPr>
          <w:rFonts w:hint="default" w:ascii="华文中宋" w:hAnsi="华文中宋" w:eastAsia="华文中宋" w:cs="华文中宋"/>
          <w:b/>
          <w:i w:val="0"/>
          <w:caps w:val="0"/>
          <w:color w:val="000000"/>
          <w:spacing w:val="0"/>
          <w:sz w:val="36"/>
          <w:szCs w:val="36"/>
          <w:shd w:val="clear" w:fill="FFFFFF"/>
        </w:rPr>
        <w:t>2017年公开招聘教师一览表</w:t>
      </w:r>
    </w:p>
    <w:tbl>
      <w:tblPr>
        <w:tblW w:w="104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69"/>
        <w:gridCol w:w="930"/>
        <w:gridCol w:w="66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</w:trPr>
        <w:tc>
          <w:tcPr>
            <w:tcW w:w="28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</w:rPr>
              <w:t>招聘岗位</w:t>
            </w:r>
          </w:p>
        </w:tc>
        <w:tc>
          <w:tcPr>
            <w:tcW w:w="9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</w:rPr>
              <w:t>拟招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</w:rPr>
              <w:t>人数</w:t>
            </w:r>
          </w:p>
        </w:tc>
        <w:tc>
          <w:tcPr>
            <w:tcW w:w="66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</w:rPr>
              <w:t>岗位条件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机电一体化技术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专业课教师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6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机械电子工程、机械制造及其自动化、电气工程及其自动化、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控制工程等专业硕士研究生及以上学历。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模具设计与制造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专业课教师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6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材料成型与控制工程专业（模具制造方向）硕士研究生及以上学历。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电梯工程技术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专业课教师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6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控制理论与控制工程专业硕士研究生及以上学历，本硕专业一致或相近。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电气自动化技术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专业课教师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6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控制理论与控制工程专业硕士研究生及以上学历，本硕专业一致或相近。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28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老年健康与护理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专业课教师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6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中医学、护理学专业硕士研究生及以上学历。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28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烹饪工艺与营养（中餐方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向）专业课教师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6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 w:firstLine="24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烹饪工艺与营养专业（中式烹调方向）本科及以上学历。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烹饪工艺与营养（中餐方向）专业课教师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6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烹饪工艺与营养专业（中式冷拼方向）本科及以上学历。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烹饪工艺与营养（西餐方向）专业课教师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6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烹饪工艺与营养专业（西式烹调方向）本科及以上学历。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28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中西式面点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专业课教师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6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中式面点专业本科及以上学历。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计算机应用技术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专业课教师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6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 w:firstLine="156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软件工程专业硕士研究生及以上学历。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</w:trPr>
        <w:tc>
          <w:tcPr>
            <w:tcW w:w="28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电子商务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专业课教师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6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电子商务、工商管理专业硕士研究生及以上学历。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8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计算机网络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专业课教师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6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信息安全与管理专业硕士研究生及以上学历。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28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动漫设计技术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专业课教师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6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 w:firstLine="24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动漫设计专业硕士研究生及以上学历。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28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物流管理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专业课教师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6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物流管理、物流工程、管理科学与工程、物流与经济信息学等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专业硕士研究生及以上学历，本科专业为物流管理、物流工程或采购管理。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</w:trPr>
        <w:tc>
          <w:tcPr>
            <w:tcW w:w="28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工商企业管理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专业课教师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6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MBA、企业管理、项目管理、电子商务等专业硕士研究生及以上学历，本科专业为工商管理、市场营销、电子商务、企业管理或国际贸易管理。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28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审计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专业课教师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6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会计、审计专业硕士研究生及以上学历，本科专业为会计、审计或财务管理。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6" w:hRule="atLeast"/>
        </w:trPr>
        <w:tc>
          <w:tcPr>
            <w:tcW w:w="28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建筑室内技术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专业课教师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6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建筑学专业硕士研究生及以上学历，本、硕、博专业均为建筑学专业及方向。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28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建筑室内技术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专业课教师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6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环境艺术设计专业硕士研究生及以上学历，本、硕、专业均为环境艺术设计专业及方向。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28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汽车检测与维修技术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专业课教师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6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车辆工程专业硕士研究生及以上学历，本硕专业一致。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28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汽车检测与维修技术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专业课教师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6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 w:firstLine="60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汽车相关专业硕士研究生及以上学历,本硕专业一致。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28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汽车电子技术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专业课教师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6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车辆工程专业硕士研究生及以上学历，本硕专业一致。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28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汽车装配技术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专业课教师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6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车辆工程专业硕士研究生及以上学历，本硕专业一致。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28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舞蹈表演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专业课教师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6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舞蹈表演、舞蹈编导专业硕士研究生及以上学历，本硕专业一致。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28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钢琴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专业课教师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6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音乐学、音乐表演（钢琴）专业硕士研究生及以上学历，本硕专业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一致。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28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学前教育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专业课教师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6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学前教育专业硕士研究生及以上学历，本硕专业一致。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28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思想政治教育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教师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6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马克思主义基本原理、马克思主义发展史、马克思主义中国化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研究、国外马克思主义研究专业，全日制学术型三年硕士研究生及以上学历，且本硕专业一致。中共党员。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28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马克思主义理论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教师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6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马克思主义基本原理、马克思主义发展史、马克思主义中国化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研究、国外马克思主义研究专业，全日制学术型三年硕士研究生及以上学历，且本硕专业一致。中共党员。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28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合计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30</w:t>
            </w:r>
          </w:p>
        </w:tc>
        <w:tc>
          <w:tcPr>
            <w:tcW w:w="6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BC39A1"/>
    <w:rsid w:val="088D72BF"/>
    <w:rsid w:val="61BC39A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2017-08-21T06:41:00Z</dcterms:created>
  <dc:creator>admin</dc:creator>
  <cp:lastModifiedBy>admin</cp:lastModifiedBy>
  <dcterms:modified xsi:type="dcterms:W3CDTF">2017-08-21T06:52:47Z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