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15" w:rsidRDefault="00F24415" w:rsidP="00F2441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24415">
        <w:rPr>
          <w:rFonts w:asciiTheme="majorEastAsia" w:eastAsiaTheme="majorEastAsia" w:hAnsiTheme="majorEastAsia" w:hint="eastAsia"/>
          <w:b/>
          <w:sz w:val="36"/>
          <w:szCs w:val="36"/>
        </w:rPr>
        <w:t>哈尔滨新区松北高新技术片区招聘雇员制专业人才 进入面试人员名单</w:t>
      </w:r>
    </w:p>
    <w:p w:rsidR="00F24415" w:rsidRDefault="00F24415" w:rsidP="00F24415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</w:p>
    <w:p w:rsidR="00F24415" w:rsidRPr="007A3259" w:rsidRDefault="00F24415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F24415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政府债务及投融资管理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170102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F24415" w:rsidRPr="00F24415" w:rsidRDefault="00F24415" w:rsidP="0028514C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F24415">
        <w:rPr>
          <w:rFonts w:asciiTheme="minorEastAsia" w:hAnsiTheme="minorEastAsia" w:cs="宋体" w:hint="eastAsia"/>
          <w:bCs/>
          <w:kern w:val="0"/>
          <w:sz w:val="24"/>
          <w:szCs w:val="24"/>
        </w:rPr>
        <w:t>刘学伟</w:t>
      </w:r>
    </w:p>
    <w:p w:rsidR="00F24415" w:rsidRPr="007A3259" w:rsidRDefault="00F24415" w:rsidP="0028514C">
      <w:pPr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F2441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对俄合作</w:t>
      </w:r>
      <w:r w:rsidRPr="007A325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（170201）</w:t>
      </w:r>
    </w:p>
    <w:p w:rsidR="00F24415" w:rsidRPr="00F24415" w:rsidRDefault="00F24415" w:rsidP="0028514C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F24415">
        <w:rPr>
          <w:rFonts w:asciiTheme="minorEastAsia" w:hAnsiTheme="minorEastAsia" w:cs="宋体" w:hint="eastAsia"/>
          <w:bCs/>
          <w:kern w:val="0"/>
          <w:sz w:val="24"/>
          <w:szCs w:val="24"/>
        </w:rPr>
        <w:t>赵彦博</w:t>
      </w:r>
    </w:p>
    <w:p w:rsidR="00F24415" w:rsidRPr="007A3259" w:rsidRDefault="00F24415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F24415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对俄合作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（170202）</w:t>
      </w:r>
    </w:p>
    <w:p w:rsidR="00F24415" w:rsidRPr="00F24415" w:rsidRDefault="00F24415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F24415">
        <w:rPr>
          <w:rFonts w:asciiTheme="minorEastAsia" w:hAnsiTheme="minorEastAsia" w:cs="宋体" w:hint="eastAsia"/>
          <w:bCs/>
          <w:kern w:val="0"/>
          <w:sz w:val="24"/>
          <w:szCs w:val="24"/>
        </w:rPr>
        <w:t>朱坤华 姜微 陈扬 董丽丽 张皓</w:t>
      </w:r>
    </w:p>
    <w:p w:rsidR="00F24415" w:rsidRPr="007A3259" w:rsidRDefault="00F24415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F24415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贸易服务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（170203）</w:t>
      </w:r>
    </w:p>
    <w:p w:rsidR="00F24415" w:rsidRPr="0028514C" w:rsidRDefault="00F24415" w:rsidP="0028514C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F24415">
        <w:rPr>
          <w:rFonts w:asciiTheme="minorEastAsia" w:hAnsiTheme="minorEastAsia" w:cs="宋体" w:hint="eastAsia"/>
          <w:bCs/>
          <w:kern w:val="0"/>
          <w:sz w:val="24"/>
          <w:szCs w:val="24"/>
        </w:rPr>
        <w:t>李丹</w:t>
      </w:r>
    </w:p>
    <w:p w:rsidR="00F24415" w:rsidRPr="007A3259" w:rsidRDefault="00F24415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F24415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贸易服务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（170204）</w:t>
      </w:r>
    </w:p>
    <w:p w:rsidR="00F24415" w:rsidRPr="0028514C" w:rsidRDefault="00F24415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F24415">
        <w:rPr>
          <w:rFonts w:asciiTheme="minorEastAsia" w:hAnsiTheme="minorEastAsia" w:cs="宋体" w:hint="eastAsia"/>
          <w:bCs/>
          <w:kern w:val="0"/>
          <w:sz w:val="24"/>
          <w:szCs w:val="24"/>
        </w:rPr>
        <w:t>闫帅</w:t>
      </w: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张会会 张庆微 倪一源 王超群</w:t>
      </w:r>
      <w:r w:rsidR="0066516E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</w:t>
      </w: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马洪彦</w:t>
      </w:r>
      <w:r w:rsid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（</w:t>
      </w:r>
      <w:r w:rsidR="0066516E">
        <w:rPr>
          <w:rFonts w:asciiTheme="minorEastAsia" w:hAnsiTheme="minorEastAsia" w:cs="宋体" w:hint="eastAsia"/>
          <w:bCs/>
          <w:kern w:val="0"/>
          <w:sz w:val="24"/>
          <w:szCs w:val="24"/>
        </w:rPr>
        <w:t>有2人</w:t>
      </w:r>
      <w:r w:rsid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并列）</w:t>
      </w:r>
    </w:p>
    <w:p w:rsidR="0028514C" w:rsidRPr="007A3259" w:rsidRDefault="0028514C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28514C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综合计划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（170205）</w:t>
      </w:r>
    </w:p>
    <w:p w:rsidR="0028514C" w:rsidRPr="0028514C" w:rsidRDefault="0028514C" w:rsidP="0028514C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王琪</w:t>
      </w:r>
    </w:p>
    <w:p w:rsidR="0028514C" w:rsidRPr="007A3259" w:rsidRDefault="0028514C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价格认证、评估与鉴证（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170206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514C" w:rsidRPr="0028514C" w:rsidRDefault="0028514C" w:rsidP="0028514C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吴云飞 张娜</w:t>
      </w:r>
    </w:p>
    <w:p w:rsidR="00F24415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节能监察辅助（监测）（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170207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514C" w:rsidRPr="0028514C" w:rsidRDefault="0028514C" w:rsidP="0028514C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康文多杰 吴雨桐 许博闻 刘东辉 员影</w:t>
      </w:r>
    </w:p>
    <w:p w:rsidR="00F24415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统计管理（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170208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王雅威 徐赫阳 杨琳琳 庞鑫泽 韩丽岩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危险化学品安全监管辅助（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170301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郭薇 王大刚 刘鹏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企业安全监管辅助（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170302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吴建 曲征 王震 邵洪芳 李晓光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事故调查处理辅助（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170303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王志远 金成鑫 赵登武 刘靖琢 王文鹏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建筑市场权益保障(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170401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)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谭尧 苗丽宏 刘春来 李国良 王建征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lastRenderedPageBreak/>
        <w:t>建筑市场权益保障(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17040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2)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闫静 王禹喆 马瑞阳 孙景慧 李彦霖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建筑市场权益保障(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17040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3)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孙佳兴 鲁静思 谢婷钰 倪亮 魏健波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建筑市场权益保障(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17040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4)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刘岩 闫东影 荆雪嵘 李莹 郝冠超</w:t>
      </w:r>
      <w:r w:rsidR="0066516E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</w:t>
      </w: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杨昕竹 徐璐</w:t>
      </w:r>
      <w:r w:rsid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（</w:t>
      </w:r>
      <w:r w:rsidR="0066516E">
        <w:rPr>
          <w:rFonts w:asciiTheme="minorEastAsia" w:hAnsiTheme="minorEastAsia" w:cs="宋体" w:hint="eastAsia"/>
          <w:bCs/>
          <w:kern w:val="0"/>
          <w:sz w:val="24"/>
          <w:szCs w:val="24"/>
        </w:rPr>
        <w:t>有3人</w:t>
      </w:r>
      <w:r w:rsid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并列）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28514C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法务工作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(170501)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王乃晶</w:t>
      </w:r>
    </w:p>
    <w:p w:rsidR="0028514C" w:rsidRPr="007A3259" w:rsidRDefault="0028514C" w:rsidP="0028514C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药品生产监管辅助(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170502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)</w:t>
      </w:r>
    </w:p>
    <w:p w:rsidR="0028514C" w:rsidRPr="0028514C" w:rsidRDefault="0028514C" w:rsidP="0028514C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514C">
        <w:rPr>
          <w:rFonts w:asciiTheme="minorEastAsia" w:hAnsiTheme="minorEastAsia" w:cs="宋体" w:hint="eastAsia"/>
          <w:bCs/>
          <w:kern w:val="0"/>
          <w:sz w:val="24"/>
          <w:szCs w:val="24"/>
        </w:rPr>
        <w:t>张超 张丽敏 金蕊 李宏伟 黄清玲</w:t>
      </w:r>
    </w:p>
    <w:p w:rsidR="0028514C" w:rsidRPr="007A3259" w:rsidRDefault="00287256" w:rsidP="00287256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食品生产监管辅助（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170503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何娜 吴穹 杨秋枚 王欣 李坤</w:t>
      </w: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特种设备安全监察辅助（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170504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287256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单钊 张龙浩 邢剑萍 邬珏如 于文涛</w:t>
      </w: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网络管理（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170505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287256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高尚 朱震 黄晓婷 徐洋 汤孟龙</w:t>
      </w: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科技管理（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170601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287256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苏杭 张明明 张美煜 李鑫 李长亮</w:t>
      </w: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科技管理（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170602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287256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张一杭 张楷晨 李丽佳 刘金园</w:t>
      </w: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教育管理（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170701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287256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于齐 李海红 逄雪 郑楠 李梦楚</w:t>
      </w: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卫生管理（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17070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2）</w:t>
      </w:r>
    </w:p>
    <w:p w:rsidR="00287256" w:rsidRPr="00287256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张晓琳 袁文文 隋小平</w:t>
      </w: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劳动人事争议调解仲裁辅助（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170801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曲丹丹</w:t>
      </w: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李亚明 邵美玲</w:t>
      </w: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基层政权和社区管理（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17080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2）</w:t>
      </w:r>
    </w:p>
    <w:p w:rsidR="00287256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代乐</w:t>
      </w: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李婷婷 李福昱 孙蕾 黄敏</w:t>
      </w:r>
    </w:p>
    <w:p w:rsidR="00D23AC0" w:rsidRDefault="00D23AC0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D23AC0" w:rsidRPr="007A3259" w:rsidRDefault="00D23AC0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lastRenderedPageBreak/>
        <w:t>社会保险信息平台管理（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17080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3）</w:t>
      </w: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周腾娇</w:t>
      </w: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孙人杰 王金财</w:t>
      </w: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社会保险与劳工保障（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17080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4）</w:t>
      </w: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王晨璐</w:t>
      </w: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张明旭 孙慧 翟忠绘 王慧</w:t>
      </w: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287256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法务工作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（170901）</w:t>
      </w:r>
    </w:p>
    <w:p w:rsidR="00287256" w:rsidRPr="007A3259" w:rsidRDefault="00287256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张洪霞</w:t>
      </w: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287256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数字城管网络管理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（170902）</w:t>
      </w:r>
    </w:p>
    <w:p w:rsidR="00287256" w:rsidRPr="007A3259" w:rsidRDefault="00287256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牟维壹</w:t>
      </w: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287256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水政水资源管理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（171001）</w:t>
      </w:r>
    </w:p>
    <w:p w:rsidR="00287256" w:rsidRPr="007A3259" w:rsidRDefault="00287256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李长照</w:t>
      </w:r>
    </w:p>
    <w:p w:rsidR="00287256" w:rsidRPr="007A3259" w:rsidRDefault="00287256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草原管理（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171002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87256">
        <w:rPr>
          <w:rFonts w:asciiTheme="minorEastAsia" w:hAnsiTheme="minorEastAsia" w:cs="宋体" w:hint="eastAsia"/>
          <w:bCs/>
          <w:kern w:val="0"/>
          <w:sz w:val="24"/>
          <w:szCs w:val="24"/>
        </w:rPr>
        <w:t>杨超</w:t>
      </w: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张斯文 薄晋芳</w:t>
      </w:r>
    </w:p>
    <w:p w:rsidR="00287256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农村经济管理（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171003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李洪羽 陈萌 左书伊 魏虹 于洋 张博然</w:t>
      </w:r>
      <w:r w:rsid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（</w:t>
      </w:r>
      <w:r w:rsidR="0066516E">
        <w:rPr>
          <w:rFonts w:asciiTheme="minorEastAsia" w:hAnsiTheme="minorEastAsia" w:cs="宋体" w:hint="eastAsia"/>
          <w:bCs/>
          <w:kern w:val="0"/>
          <w:sz w:val="24"/>
          <w:szCs w:val="24"/>
        </w:rPr>
        <w:t>有2人</w:t>
      </w:r>
      <w:r w:rsid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并列）</w:t>
      </w: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审计（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171101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黄国妍 苗畅 董春雪 李艳君</w:t>
      </w: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审计（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17110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刘宇</w:t>
      </w: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信息化平台管理（</w:t>
      </w:r>
      <w:r w:rsidR="002F7457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17110</w:t>
      </w:r>
      <w:r w:rsidR="002F7457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3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王鑫 刘福聚 孟凡雪 李刚 林思聪</w:t>
      </w: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机构编制管理政策研究（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171201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宫学文 李欣 陈玲 陈莲芳</w:t>
      </w: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机构编制管理政策研究（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17120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李文悦 刘焕轩 刘广莹 张芮晴</w:t>
      </w: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法务工作（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171301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王秋实 魏鑫 宋云</w:t>
      </w: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法务工作（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17130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2）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7A3259">
        <w:rPr>
          <w:rFonts w:asciiTheme="minorEastAsia" w:hAnsiTheme="minorEastAsia" w:cs="宋体" w:hint="eastAsia"/>
          <w:bCs/>
          <w:kern w:val="0"/>
          <w:sz w:val="24"/>
          <w:szCs w:val="24"/>
        </w:rPr>
        <w:t>牛书文 尹朝鹤 杨欣 金信子 赵珊珊</w:t>
      </w: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D23AC0" w:rsidRPr="007A3259" w:rsidRDefault="00D23AC0" w:rsidP="00D23AC0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lastRenderedPageBreak/>
        <w:t>法务工作（</w:t>
      </w:r>
      <w: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4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0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2）</w:t>
      </w:r>
    </w:p>
    <w:p w:rsidR="00D23AC0" w:rsidRPr="00D23AC0" w:rsidRDefault="00D23AC0" w:rsidP="00D23AC0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李淑 李晶 战丽</w:t>
      </w:r>
    </w:p>
    <w:p w:rsidR="00D23AC0" w:rsidRPr="007A3259" w:rsidRDefault="00D23AC0" w:rsidP="00D23AC0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D23AC0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档案管理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4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3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D23AC0" w:rsidRPr="00D23AC0" w:rsidRDefault="00D23AC0" w:rsidP="00D23AC0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朱德红 张微 徐锐</w:t>
      </w:r>
    </w:p>
    <w:p w:rsidR="00D23AC0" w:rsidRPr="007A3259" w:rsidRDefault="00D23AC0" w:rsidP="00D23AC0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应急</w:t>
      </w:r>
      <w:r w:rsidRPr="00D23AC0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管理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4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4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D23AC0" w:rsidRPr="00D23AC0" w:rsidRDefault="00D23AC0" w:rsidP="00D23AC0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朱春雷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</w:t>
      </w: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杨阳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</w:t>
      </w: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聂茜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</w:t>
      </w: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何思瑶</w:t>
      </w:r>
    </w:p>
    <w:p w:rsidR="00D23AC0" w:rsidRPr="007A3259" w:rsidRDefault="00D23AC0" w:rsidP="00D23AC0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法务工作（</w:t>
      </w:r>
      <w: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5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1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D23AC0" w:rsidRPr="00D23AC0" w:rsidRDefault="00D23AC0" w:rsidP="00D23AC0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房胜平 衣文龙 孔祥雪 冷杨 于雪梅 徐晓晴 王春阳 宫德玲 左小宇</w:t>
      </w:r>
    </w:p>
    <w:p w:rsidR="00D23AC0" w:rsidRPr="007A3259" w:rsidRDefault="00D23AC0" w:rsidP="00D23AC0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社区管理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5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D23AC0" w:rsidRPr="00D23AC0" w:rsidRDefault="00D23AC0" w:rsidP="00D23AC0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张晓纯 张洁 李金钰 周颖 宋海红 郑美欣 刘佳 赵晓宇 朱妍 齐静 李健楠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</w:t>
      </w: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王芷 于千贺 卢珊珊 钟璐 高瑞瞳 刘佳 闫起赫 王思雨 王褚楚</w:t>
      </w:r>
    </w:p>
    <w:p w:rsidR="00D23AC0" w:rsidRPr="007A3259" w:rsidRDefault="00D23AC0" w:rsidP="00D23AC0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网络管理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171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5</w:t>
      </w:r>
      <w:r w:rsidRPr="007A325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3</w:t>
      </w:r>
      <w:r w:rsidRPr="007A3259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D23AC0" w:rsidRPr="00D23AC0" w:rsidRDefault="00D23AC0" w:rsidP="00D23AC0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D23AC0">
        <w:rPr>
          <w:rFonts w:asciiTheme="minorEastAsia" w:hAnsiTheme="minorEastAsia" w:cs="宋体" w:hint="eastAsia"/>
          <w:bCs/>
          <w:kern w:val="0"/>
          <w:sz w:val="24"/>
          <w:szCs w:val="24"/>
        </w:rPr>
        <w:t>赵阳 卜士海 高莹 丁健勋 张琳琳 张佳伟 曲天翔 葛子健 滕飞 何俭博 相前郎爽 王爽 刘婉露 潘振国 刘莹 孙国君 刘洋 钱金龙 李云鹏</w:t>
      </w:r>
    </w:p>
    <w:p w:rsidR="00D23AC0" w:rsidRPr="00D23AC0" w:rsidRDefault="00D23AC0" w:rsidP="00D23AC0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D23AC0" w:rsidRPr="00D23AC0" w:rsidRDefault="00D23AC0" w:rsidP="00D23AC0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7A3259" w:rsidRPr="007A3259" w:rsidRDefault="007A3259" w:rsidP="007A3259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287256">
      <w:pPr>
        <w:widowControl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7A3259" w:rsidRDefault="00287256" w:rsidP="00287256">
      <w:pPr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287256" w:rsidRPr="00287256" w:rsidRDefault="00287256" w:rsidP="00287256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7256" w:rsidRPr="00287256" w:rsidRDefault="00287256" w:rsidP="00287256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28514C" w:rsidRPr="0028514C" w:rsidRDefault="0028514C" w:rsidP="0028514C">
      <w:pPr>
        <w:widowControl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F24415" w:rsidRPr="0028514C" w:rsidRDefault="00F24415" w:rsidP="0028514C">
      <w:pPr>
        <w:widowControl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F24415" w:rsidRPr="00F24415" w:rsidRDefault="00F24415" w:rsidP="00F24415">
      <w:pPr>
        <w:widowControl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</w:p>
    <w:p w:rsidR="00F24415" w:rsidRPr="00F24415" w:rsidRDefault="00F24415" w:rsidP="00F24415">
      <w:pPr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</w:p>
    <w:p w:rsidR="00F24415" w:rsidRPr="00F24415" w:rsidRDefault="00F24415" w:rsidP="00F24415">
      <w:pPr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</w:p>
    <w:p w:rsidR="00F24415" w:rsidRPr="00F24415" w:rsidRDefault="00F24415" w:rsidP="00F24415">
      <w:pPr>
        <w:widowControl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</w:p>
    <w:p w:rsidR="00F24415" w:rsidRPr="00F24415" w:rsidRDefault="00F24415" w:rsidP="00F24415">
      <w:pPr>
        <w:jc w:val="left"/>
        <w:rPr>
          <w:rFonts w:asciiTheme="minorEastAsia" w:hAnsiTheme="minorEastAsia"/>
          <w:sz w:val="36"/>
          <w:szCs w:val="36"/>
        </w:rPr>
      </w:pPr>
    </w:p>
    <w:sectPr w:rsidR="00F24415" w:rsidRPr="00F24415" w:rsidSect="0007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8B" w:rsidRDefault="0017138B" w:rsidP="00F24415">
      <w:r>
        <w:separator/>
      </w:r>
    </w:p>
  </w:endnote>
  <w:endnote w:type="continuationSeparator" w:id="1">
    <w:p w:rsidR="0017138B" w:rsidRDefault="0017138B" w:rsidP="00F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8B" w:rsidRDefault="0017138B" w:rsidP="00F24415">
      <w:r>
        <w:separator/>
      </w:r>
    </w:p>
  </w:footnote>
  <w:footnote w:type="continuationSeparator" w:id="1">
    <w:p w:rsidR="0017138B" w:rsidRDefault="0017138B" w:rsidP="00F24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415"/>
    <w:rsid w:val="00076A15"/>
    <w:rsid w:val="0017138B"/>
    <w:rsid w:val="0028514C"/>
    <w:rsid w:val="00287256"/>
    <w:rsid w:val="002F7457"/>
    <w:rsid w:val="006423B3"/>
    <w:rsid w:val="0066516E"/>
    <w:rsid w:val="007A3259"/>
    <w:rsid w:val="00D23AC0"/>
    <w:rsid w:val="00F2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4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4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1403</Characters>
  <Application>Microsoft Office Word</Application>
  <DocSecurity>0</DocSecurity>
  <Lines>11</Lines>
  <Paragraphs>3</Paragraphs>
  <ScaleCrop>false</ScaleCrop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2017-10-11T12:05:00Z</cp:lastPrinted>
  <dcterms:created xsi:type="dcterms:W3CDTF">2017-10-11T10:41:00Z</dcterms:created>
  <dcterms:modified xsi:type="dcterms:W3CDTF">2017-10-11T12:10:00Z</dcterms:modified>
</cp:coreProperties>
</file>