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</w:rPr>
      </w:pPr>
      <w:bookmarkStart w:id="1" w:name="_GoBack"/>
      <w:bookmarkEnd w:id="1"/>
      <w:r>
        <w:rPr>
          <w:rFonts w:hint="eastAsia" w:ascii="仿宋_GB2312" w:eastAsia="仿宋_GB2312"/>
          <w:sz w:val="24"/>
        </w:rPr>
        <w:t>附件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Hlk493229911"/>
      <w:r>
        <w:rPr>
          <w:rFonts w:hint="eastAsia" w:ascii="方正小标宋简体" w:eastAsia="方正小标宋简体"/>
          <w:sz w:val="36"/>
          <w:szCs w:val="36"/>
        </w:rPr>
        <w:t>新化县部分</w:t>
      </w:r>
      <w:r>
        <w:rPr>
          <w:rFonts w:ascii="方正小标宋简体" w:eastAsia="方正小标宋简体"/>
          <w:sz w:val="36"/>
          <w:szCs w:val="36"/>
        </w:rPr>
        <w:t>事业单位</w:t>
      </w:r>
      <w:r>
        <w:rPr>
          <w:rFonts w:hint="eastAsia" w:ascii="方正小标宋简体" w:eastAsia="方正小标宋简体"/>
          <w:sz w:val="36"/>
          <w:szCs w:val="36"/>
        </w:rPr>
        <w:t>2017年面向社会公开招聘专业技术人员岗位条件一览表</w:t>
      </w:r>
    </w:p>
    <w:bookmarkEnd w:id="0"/>
    <w:p>
      <w:pPr>
        <w:spacing w:line="24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1431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28"/>
        <w:gridCol w:w="735"/>
        <w:gridCol w:w="7476"/>
        <w:gridCol w:w="4111"/>
      </w:tblGrid>
      <w:tr>
        <w:tblPrEx>
          <w:tblLayout w:type="fixed"/>
        </w:tblPrEx>
        <w:trPr>
          <w:trHeight w:val="6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岗  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7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专业及学历条件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年龄条件</w:t>
            </w: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财务岗位（一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19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专业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不限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，全日制普通高校本科及以上学历且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具有会计职业资格证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30周岁以下(即198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日以后出生)，男女不限；研究生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学历的年龄放宽到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财务岗位（二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财会类专业，全日制普通高校专科及以上学历且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具有会计职业资格证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30周岁以下(即198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日以后出生)，男女不限；具有会计师资格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证的放宽到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35周岁（即198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金融岗位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经济学类专业，全日制普通高校本科及以上学历。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30周岁以下(即198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国际贸易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经济学类专业，全日制普通高校本科及以上学历。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30周岁以下(即198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法律（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一）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法学类专业，全日制普通高校本科及以上学历。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法律（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二）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专业不限，全日制普通高校本科及以上学历且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具有法律职业资格证。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35周岁以下(即1982年9月30日以后出生)，男女不限。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电子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计算机通信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类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专业，全日制普通高校本科及以上学历。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土木工程类专业，全日制普通高校本科及以上学历。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公共管理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专业不限，全日制普通高校专科及以上学历。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30周岁以下(即198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林业岗位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林业类专业，全日制普通高校专科及以上学历。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30周岁以下(即198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  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招聘计划</w:t>
            </w:r>
          </w:p>
        </w:tc>
        <w:tc>
          <w:tcPr>
            <w:tcW w:w="7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专业及学历条件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年龄条件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农业岗位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农业类专业，全日制普通高校专科及以上学历。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30周岁以下(即198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环境设计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艺术设计学、环境设计专业，全日制普通高校本科及以上学历。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30周岁以下(即198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园林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园林、风景园林专业，全日制普通高校本科及以上学历。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30周岁以下(即198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市场营销专业，全日制普通高校本科及以上学历。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30周岁以下(即198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旅游管理专业，全日制普通高校本科及以上学历。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2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</w:t>
            </w:r>
            <w:r>
              <w:rPr>
                <w:rFonts w:ascii="仿宋_GB2312" w:eastAsia="仿宋_GB2312"/>
                <w:sz w:val="24"/>
              </w:rPr>
              <w:t>设计</w:t>
            </w:r>
          </w:p>
        </w:tc>
        <w:tc>
          <w:tcPr>
            <w:tcW w:w="7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74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建筑设计技术、建筑学专业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全日制普通高校专科及以上学历。</w:t>
            </w:r>
          </w:p>
        </w:tc>
        <w:tc>
          <w:tcPr>
            <w:tcW w:w="41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给排水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7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给排水科学</w:t>
            </w:r>
            <w:r>
              <w:rPr>
                <w:rFonts w:ascii="仿宋_GB2312" w:eastAsia="仿宋_GB2312"/>
                <w:sz w:val="24"/>
              </w:rPr>
              <w:t>与工程专业，</w:t>
            </w:r>
            <w:r>
              <w:rPr>
                <w:rFonts w:hint="eastAsia" w:ascii="仿宋_GB2312" w:eastAsia="仿宋_GB2312"/>
                <w:sz w:val="24"/>
              </w:rPr>
              <w:t>全日制普通高校本科及以上学历。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电气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7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建筑电气与</w:t>
            </w:r>
            <w:r>
              <w:rPr>
                <w:rFonts w:ascii="仿宋_GB2312" w:eastAsia="仿宋_GB2312"/>
                <w:sz w:val="24"/>
              </w:rPr>
              <w:t>智能化专业，</w:t>
            </w:r>
            <w:r>
              <w:rPr>
                <w:rFonts w:hint="eastAsia" w:ascii="仿宋_GB2312" w:eastAsia="仿宋_GB2312"/>
                <w:sz w:val="24"/>
              </w:rPr>
              <w:t>全日制普通高校本科及以上学历。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规划</w:t>
            </w:r>
            <w:r>
              <w:rPr>
                <w:rFonts w:ascii="仿宋_GB2312" w:eastAsia="仿宋_GB2312"/>
                <w:sz w:val="24"/>
              </w:rPr>
              <w:t>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7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城镇规划、城乡规划专业，全日制普通高校专科或本科及以上学历。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52584"/>
    <w:rsid w:val="52B33008"/>
    <w:rsid w:val="7CF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2017-10-20T08:40:00Z</dcterms:created>
  <dc:creator>Administrator</dc:creator>
  <cp:lastModifiedBy>Administrator</cp:lastModifiedBy>
  <dcterms:modified xsi:type="dcterms:W3CDTF">2017-10-22T03:05:32Z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