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W w:w="11249" w:type="dxa"/>
        <w:jc w:val="center"/>
        <w:tblInd w:w="-136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9F6ED"/>
        <w:tblLayout w:type="fixed"/>
        <w:tblCellMar>
          <w:top w:w="0" w:type="dxa"/>
          <w:left w:w="0" w:type="dxa"/>
          <w:bottom w:w="0" w:type="dxa"/>
          <w:right w:w="0" w:type="dxa"/>
        </w:tblCellMar>
      </w:tblPr>
      <w:tblGrid>
        <w:gridCol w:w="1918"/>
        <w:gridCol w:w="4599"/>
        <w:gridCol w:w="473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9F6ED"/>
          <w:tblLayout w:type="fixed"/>
          <w:tblCellMar>
            <w:top w:w="0" w:type="dxa"/>
            <w:left w:w="0" w:type="dxa"/>
            <w:bottom w:w="0" w:type="dxa"/>
            <w:right w:w="0" w:type="dxa"/>
          </w:tblCellMar>
        </w:tblPrEx>
        <w:trPr>
          <w:trHeight w:val="465" w:hRule="atLeast"/>
          <w:jc w:val="center"/>
        </w:trPr>
        <w:tc>
          <w:tcPr>
            <w:tcW w:w="11249" w:type="dxa"/>
            <w:gridSpan w:val="3"/>
            <w:tcBorders>
              <w:top w:val="nil"/>
              <w:left w:val="nil"/>
              <w:bottom w:val="single" w:color="auto" w:sz="8" w:space="0"/>
              <w:right w:val="nil"/>
            </w:tcBorders>
            <w:shd w:val="clear" w:color="auto" w:fill="F9F6ED"/>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ascii="华文中宋" w:hAnsi="华文中宋" w:eastAsia="华文中宋" w:cs="华文中宋"/>
                <w:b/>
                <w:i w:val="0"/>
                <w:caps w:val="0"/>
                <w:color w:val="C00000"/>
                <w:spacing w:val="0"/>
                <w:kern w:val="0"/>
                <w:sz w:val="36"/>
                <w:szCs w:val="36"/>
                <w:bdr w:val="none" w:color="auto" w:sz="0" w:space="0"/>
                <w:lang w:val="en-US" w:eastAsia="zh-CN" w:bidi="ar"/>
              </w:rPr>
              <w:t>北京理工大学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hint="eastAsia" w:ascii="华文中宋" w:hAnsi="华文中宋" w:eastAsia="华文中宋" w:cs="华文中宋"/>
                <w:b/>
                <w:i w:val="0"/>
                <w:caps w:val="0"/>
                <w:color w:val="C00000"/>
                <w:spacing w:val="0"/>
                <w:kern w:val="0"/>
                <w:sz w:val="36"/>
                <w:szCs w:val="36"/>
                <w:bdr w:val="none" w:color="auto" w:sz="0" w:space="0"/>
                <w:lang w:val="en-US" w:eastAsia="zh-CN" w:bidi="ar"/>
              </w:rPr>
              <w:t>各类校级人才引进计划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1" w:hRule="atLeast"/>
          <w:jc w:val="center"/>
        </w:trPr>
        <w:tc>
          <w:tcPr>
            <w:tcW w:w="1918" w:type="dxa"/>
            <w:tcBorders>
              <w:top w:val="nil"/>
              <w:left w:val="single" w:color="auto" w:sz="8" w:space="0"/>
              <w:bottom w:val="single" w:color="auto" w:sz="8" w:space="0"/>
              <w:right w:val="single" w:color="auto" w:sz="8" w:space="0"/>
            </w:tcBorders>
            <w:shd w:val="clear" w:color="auto" w:fill="D8D8D8"/>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人才类型</w:t>
            </w:r>
          </w:p>
        </w:tc>
        <w:tc>
          <w:tcPr>
            <w:tcW w:w="4599" w:type="dxa"/>
            <w:tcBorders>
              <w:top w:val="nil"/>
              <w:left w:val="nil"/>
              <w:bottom w:val="single" w:color="auto" w:sz="8" w:space="0"/>
              <w:right w:val="single" w:color="auto" w:sz="8" w:space="0"/>
            </w:tcBorders>
            <w:shd w:val="clear" w:color="auto" w:fill="D8D8D8"/>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应聘条件</w:t>
            </w:r>
          </w:p>
        </w:tc>
        <w:tc>
          <w:tcPr>
            <w:tcW w:w="4732" w:type="dxa"/>
            <w:tcBorders>
              <w:top w:val="nil"/>
              <w:left w:val="nil"/>
              <w:bottom w:val="single" w:color="auto" w:sz="8" w:space="0"/>
              <w:right w:val="single" w:color="auto" w:sz="8" w:space="0"/>
            </w:tcBorders>
            <w:shd w:val="clear" w:color="auto" w:fill="D8D8D8"/>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支持措施（科研条件和工资待遇）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17" w:hRule="atLeast"/>
          <w:jc w:val="center"/>
        </w:trPr>
        <w:tc>
          <w:tcPr>
            <w:tcW w:w="1918" w:type="dxa"/>
            <w:tcBorders>
              <w:top w:val="nil"/>
              <w:left w:val="single" w:color="auto" w:sz="8" w:space="0"/>
              <w:bottom w:val="single" w:color="auto" w:sz="8" w:space="0"/>
              <w:right w:val="single" w:color="auto" w:sz="8" w:space="0"/>
            </w:tcBorders>
            <w:shd w:val="clear" w:color="auto" w:fill="F9F6ED"/>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i w:val="0"/>
                <w:caps w:val="0"/>
                <w:color w:val="2A8635"/>
                <w:spacing w:val="0"/>
                <w:kern w:val="0"/>
                <w:sz w:val="20"/>
                <w:szCs w:val="20"/>
                <w:bdr w:val="none" w:color="auto" w:sz="0" w:space="0"/>
                <w:lang w:val="en-US" w:eastAsia="zh-CN" w:bidi="ar"/>
              </w:rPr>
              <w:t>特立青年学者</w:t>
            </w:r>
          </w:p>
        </w:tc>
        <w:tc>
          <w:tcPr>
            <w:tcW w:w="4599" w:type="dxa"/>
            <w:tcBorders>
              <w:top w:val="nil"/>
              <w:left w:val="nil"/>
              <w:bottom w:val="single" w:color="auto" w:sz="8" w:space="0"/>
              <w:right w:val="single" w:color="auto" w:sz="8" w:space="0"/>
            </w:tcBorders>
            <w:shd w:val="clear" w:color="auto" w:fill="F9F6ED"/>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1.具有良好的个人品德和师德，严谨求实的教风和学风；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2.具有博士学位，原则上自然科学类年龄一般不超过40周岁，人文社会科学类或成果突出者年龄可适当放宽，能全职来校工作；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3.具有海外知名大学博士学位或具有2年以上海外著名高校、科研机构、知名企业研发机构等工作的经历；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4.在学科领域具有较强的学术影响力和竞争力，具有独立发展学术方向的能力和突出的学术发展潜力。</w:t>
            </w:r>
          </w:p>
        </w:tc>
        <w:tc>
          <w:tcPr>
            <w:tcW w:w="4732" w:type="dxa"/>
            <w:tcBorders>
              <w:top w:val="nil"/>
              <w:left w:val="nil"/>
              <w:bottom w:val="single" w:color="auto" w:sz="8" w:space="0"/>
              <w:right w:val="single" w:color="auto" w:sz="8" w:space="0"/>
            </w:tcBorders>
            <w:shd w:val="clear" w:color="auto" w:fill="F9F6ED"/>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1.聘任为博士生导师，提供博士生、硕士生专项招生指标；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2.每年提供团队岗、科研统筹岗博士后指标各1名；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3.学校配套 100 万元科研经费；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4.聘期内工资待遇实行年薪制，薪酬按照学校准聘教授岗位基础年薪标准执行。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5.入选者中特别优秀的校外引进人员经学校审定后原则上参照学校对于国家“青年千人计划”入选者提供的安居条件执行。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90" w:hRule="atLeast"/>
          <w:jc w:val="center"/>
        </w:trPr>
        <w:tc>
          <w:tcPr>
            <w:tcW w:w="1918" w:type="dxa"/>
            <w:tcBorders>
              <w:top w:val="nil"/>
              <w:left w:val="single" w:color="auto" w:sz="8" w:space="0"/>
              <w:bottom w:val="single" w:color="auto" w:sz="8" w:space="0"/>
              <w:right w:val="single" w:color="auto" w:sz="8" w:space="0"/>
            </w:tcBorders>
            <w:shd w:val="clear" w:color="auto" w:fill="F9F6ED"/>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i w:val="0"/>
                <w:caps w:val="0"/>
                <w:color w:val="2A8635"/>
                <w:spacing w:val="0"/>
                <w:kern w:val="0"/>
                <w:sz w:val="20"/>
                <w:szCs w:val="20"/>
                <w:bdr w:val="none" w:color="auto" w:sz="0" w:space="0"/>
                <w:lang w:val="en-US" w:eastAsia="zh-CN" w:bidi="ar"/>
              </w:rPr>
              <w:t>准聘教授</w:t>
            </w:r>
          </w:p>
        </w:tc>
        <w:tc>
          <w:tcPr>
            <w:tcW w:w="4599" w:type="dxa"/>
            <w:tcBorders>
              <w:top w:val="nil"/>
              <w:left w:val="nil"/>
              <w:bottom w:val="single" w:color="auto" w:sz="8" w:space="0"/>
              <w:right w:val="single" w:color="auto" w:sz="8" w:space="0"/>
            </w:tcBorders>
            <w:shd w:val="clear" w:color="auto" w:fill="F9F6ED"/>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1.原则上具有2年以上海外知名大学或学术机构科研学习工作经历,具有海外知名大学博士学历学位者优先；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2.以第一作者或通讯作者在Science、Nature发表研究论文，或发表ESI高被引论文，或在本学科具有影响力的重要期刊等发表多篇高水平文章；代表性论文应解决了重要科学技术问题，得到同行广泛引用和正面评价。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3.原则上年龄不超过38周岁。</w:t>
            </w:r>
          </w:p>
        </w:tc>
        <w:tc>
          <w:tcPr>
            <w:tcW w:w="4732" w:type="dxa"/>
            <w:tcBorders>
              <w:top w:val="nil"/>
              <w:left w:val="nil"/>
              <w:bottom w:val="single" w:color="auto" w:sz="8" w:space="0"/>
              <w:right w:val="single" w:color="auto" w:sz="8" w:space="0"/>
            </w:tcBorders>
            <w:shd w:val="clear" w:color="auto" w:fill="F9F6ED"/>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1.聘任为博士生导师，优先提供博士生、硕士生招生名额；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2.聘期内实行年薪制，年薪42万元（不含学校缴纳的社保、职业年金及公积金）；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3.提供科研启动经费100万元；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4.协助解决子女入托入学等生活问题。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63" w:hRule="atLeast"/>
          <w:jc w:val="center"/>
        </w:trPr>
        <w:tc>
          <w:tcPr>
            <w:tcW w:w="1918" w:type="dxa"/>
            <w:tcBorders>
              <w:top w:val="nil"/>
              <w:left w:val="single" w:color="auto" w:sz="8" w:space="0"/>
              <w:bottom w:val="single" w:color="auto" w:sz="8" w:space="0"/>
              <w:right w:val="single" w:color="auto" w:sz="8" w:space="0"/>
            </w:tcBorders>
            <w:shd w:val="clear" w:color="auto" w:fill="F9F6ED"/>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i w:val="0"/>
                <w:caps w:val="0"/>
                <w:color w:val="2A8635"/>
                <w:spacing w:val="0"/>
                <w:kern w:val="0"/>
                <w:sz w:val="20"/>
                <w:szCs w:val="20"/>
                <w:bdr w:val="none" w:color="auto" w:sz="0" w:space="0"/>
                <w:lang w:val="en-US" w:eastAsia="zh-CN" w:bidi="ar"/>
              </w:rPr>
              <w:t>特别研究员</w:t>
            </w:r>
          </w:p>
        </w:tc>
        <w:tc>
          <w:tcPr>
            <w:tcW w:w="4599" w:type="dxa"/>
            <w:tcBorders>
              <w:top w:val="nil"/>
              <w:left w:val="nil"/>
              <w:bottom w:val="single" w:color="auto" w:sz="8" w:space="0"/>
              <w:right w:val="single" w:color="auto" w:sz="8" w:space="0"/>
            </w:tcBorders>
            <w:shd w:val="clear" w:color="auto" w:fill="F9F6ED"/>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1.原则上具有2年以上海外知名大学或学术机构科研学习工作经历,具有海外知名大学博士学历学位者优先；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2.掌握本学科的学术发展动态，有较强的学术影响力和突出的学术发展潜力，在科学研究方面取得同行公认的突出成果，具有独立发展一个研究方向的能力；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3.以第一作者或通讯作者在Science、Nature发表研究论文，或发表ESI高被引论文，或在本学科具有影响力的重要期刊等发表多篇高水平文章；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4.原则上年龄不超过35周岁。</w:t>
            </w:r>
          </w:p>
        </w:tc>
        <w:tc>
          <w:tcPr>
            <w:tcW w:w="4732" w:type="dxa"/>
            <w:tcBorders>
              <w:top w:val="nil"/>
              <w:left w:val="nil"/>
              <w:bottom w:val="single" w:color="auto" w:sz="8" w:space="0"/>
              <w:right w:val="single" w:color="auto" w:sz="8" w:space="0"/>
            </w:tcBorders>
            <w:shd w:val="clear" w:color="auto" w:fill="F9F6ED"/>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1.聘任为博士生导师，优先提供博士生、硕士生招生名额；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2.</w:t>
            </w:r>
            <w:r>
              <w:rPr>
                <w:rFonts w:hint="eastAsia" w:ascii="宋体" w:hAnsi="宋体" w:eastAsia="宋体" w:cs="宋体"/>
                <w:b w:val="0"/>
                <w:i w:val="0"/>
                <w:caps w:val="0"/>
                <w:color w:val="000000"/>
                <w:spacing w:val="0"/>
                <w:kern w:val="0"/>
                <w:sz w:val="24"/>
                <w:szCs w:val="24"/>
                <w:bdr w:val="none" w:color="auto" w:sz="0" w:space="0"/>
                <w:lang w:val="en-US" w:eastAsia="zh-CN" w:bidi="ar"/>
              </w:rPr>
              <w:t>聘期内实行年薪制，年薪36万元（不含学校缴纳的</w:t>
            </w:r>
            <w:r>
              <w:rPr>
                <w:rFonts w:hint="eastAsia" w:ascii="宋体" w:hAnsi="宋体" w:eastAsia="宋体" w:cs="宋体"/>
                <w:b w:val="0"/>
                <w:i w:val="0"/>
                <w:caps w:val="0"/>
                <w:color w:val="000000"/>
                <w:spacing w:val="0"/>
                <w:kern w:val="0"/>
                <w:sz w:val="20"/>
                <w:szCs w:val="20"/>
                <w:bdr w:val="none" w:color="auto" w:sz="0" w:space="0"/>
                <w:lang w:val="en-US" w:eastAsia="zh-CN" w:bidi="ar"/>
              </w:rPr>
              <w:t>社保、职业年金</w:t>
            </w:r>
            <w:r>
              <w:rPr>
                <w:rFonts w:hint="eastAsia" w:ascii="宋体" w:hAnsi="宋体" w:eastAsia="宋体" w:cs="宋体"/>
                <w:b w:val="0"/>
                <w:i w:val="0"/>
                <w:caps w:val="0"/>
                <w:color w:val="000000"/>
                <w:spacing w:val="0"/>
                <w:kern w:val="0"/>
                <w:sz w:val="24"/>
                <w:szCs w:val="24"/>
                <w:bdr w:val="none" w:color="auto" w:sz="0" w:space="0"/>
                <w:lang w:val="en-US" w:eastAsia="zh-CN" w:bidi="ar"/>
              </w:rPr>
              <w:t>及公积金）</w:t>
            </w:r>
            <w:r>
              <w:rPr>
                <w:rFonts w:hint="eastAsia" w:ascii="宋体" w:hAnsi="宋体" w:eastAsia="宋体" w:cs="宋体"/>
                <w:b w:val="0"/>
                <w:i w:val="0"/>
                <w:caps w:val="0"/>
                <w:color w:val="000000"/>
                <w:spacing w:val="0"/>
                <w:kern w:val="0"/>
                <w:sz w:val="20"/>
                <w:szCs w:val="20"/>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3.提供科研启动经费60万元；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4.协助解决子女入托入学等生活问题。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86" w:hRule="atLeast"/>
          <w:jc w:val="center"/>
        </w:trPr>
        <w:tc>
          <w:tcPr>
            <w:tcW w:w="1918" w:type="dxa"/>
            <w:tcBorders>
              <w:top w:val="nil"/>
              <w:left w:val="single" w:color="auto" w:sz="8" w:space="0"/>
              <w:bottom w:val="single" w:color="auto" w:sz="8" w:space="0"/>
              <w:right w:val="single" w:color="auto" w:sz="8" w:space="0"/>
            </w:tcBorders>
            <w:shd w:val="clear" w:color="auto" w:fill="F9F6ED"/>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i w:val="0"/>
                <w:caps w:val="0"/>
                <w:color w:val="2A8635"/>
                <w:spacing w:val="0"/>
                <w:kern w:val="0"/>
                <w:sz w:val="20"/>
                <w:szCs w:val="20"/>
                <w:bdr w:val="none" w:color="auto" w:sz="0" w:space="0"/>
                <w:lang w:val="en-US" w:eastAsia="zh-CN" w:bidi="ar"/>
              </w:rPr>
              <w:t>特别副研究员</w:t>
            </w:r>
          </w:p>
        </w:tc>
        <w:tc>
          <w:tcPr>
            <w:tcW w:w="4599" w:type="dxa"/>
            <w:tcBorders>
              <w:top w:val="nil"/>
              <w:left w:val="nil"/>
              <w:bottom w:val="single" w:color="auto" w:sz="8" w:space="0"/>
              <w:right w:val="single" w:color="auto" w:sz="8" w:space="0"/>
            </w:tcBorders>
            <w:shd w:val="clear" w:color="auto" w:fill="F9F6ED"/>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1.原则上具有2年以上海外知名大学或学术机构科研学习工作经历,具有海外知名大学博士学历学位者优先；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57"/>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2.具有优秀的学术背景，有很强的创新活力和学术潜能，在研究领域内有一定的学术影响力和突出的学术成果；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57"/>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3.具备独立开展研究工作的能力，以主要成员参与国际前沿性研究课题，在科学研究方面取得同行认可的进展；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57"/>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4.以第一作者或通讯作者发表ESI高被引论文，或在本学科具有影响力的重要期刊等发表多篇高水平文章；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57"/>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5.原则上年龄不超过32周岁。</w:t>
            </w:r>
          </w:p>
        </w:tc>
        <w:tc>
          <w:tcPr>
            <w:tcW w:w="4732" w:type="dxa"/>
            <w:tcBorders>
              <w:top w:val="nil"/>
              <w:left w:val="nil"/>
              <w:bottom w:val="single" w:color="auto" w:sz="8" w:space="0"/>
              <w:right w:val="single" w:color="auto" w:sz="8" w:space="0"/>
            </w:tcBorders>
            <w:shd w:val="clear" w:color="auto" w:fill="F9F6ED"/>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1.聘任为硕士生导师，优先提供硕士生招生名额，具有申报博士生导师资格；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2.</w:t>
            </w:r>
            <w:r>
              <w:rPr>
                <w:rFonts w:hint="eastAsia" w:ascii="宋体" w:hAnsi="宋体" w:eastAsia="宋体" w:cs="宋体"/>
                <w:b w:val="0"/>
                <w:i w:val="0"/>
                <w:caps w:val="0"/>
                <w:color w:val="000000"/>
                <w:spacing w:val="0"/>
                <w:kern w:val="0"/>
                <w:sz w:val="24"/>
                <w:szCs w:val="24"/>
                <w:bdr w:val="none" w:color="auto" w:sz="0" w:space="0"/>
                <w:lang w:val="en-US" w:eastAsia="zh-CN" w:bidi="ar"/>
              </w:rPr>
              <w:t>聘期内实行年薪制，年薪30万元（不含学校缴纳的</w:t>
            </w:r>
            <w:r>
              <w:rPr>
                <w:rFonts w:hint="eastAsia" w:ascii="宋体" w:hAnsi="宋体" w:eastAsia="宋体" w:cs="宋体"/>
                <w:b w:val="0"/>
                <w:i w:val="0"/>
                <w:caps w:val="0"/>
                <w:color w:val="000000"/>
                <w:spacing w:val="0"/>
                <w:kern w:val="0"/>
                <w:sz w:val="20"/>
                <w:szCs w:val="20"/>
                <w:bdr w:val="none" w:color="auto" w:sz="0" w:space="0"/>
                <w:lang w:val="en-US" w:eastAsia="zh-CN" w:bidi="ar"/>
              </w:rPr>
              <w:t>社保、职业年金</w:t>
            </w:r>
            <w:r>
              <w:rPr>
                <w:rFonts w:hint="eastAsia" w:ascii="宋体" w:hAnsi="宋体" w:eastAsia="宋体" w:cs="宋体"/>
                <w:b w:val="0"/>
                <w:i w:val="0"/>
                <w:caps w:val="0"/>
                <w:color w:val="000000"/>
                <w:spacing w:val="0"/>
                <w:kern w:val="0"/>
                <w:sz w:val="24"/>
                <w:szCs w:val="24"/>
                <w:bdr w:val="none" w:color="auto" w:sz="0" w:space="0"/>
                <w:lang w:val="en-US" w:eastAsia="zh-CN" w:bidi="ar"/>
              </w:rPr>
              <w:t>及公积金）</w:t>
            </w:r>
            <w:r>
              <w:rPr>
                <w:rFonts w:hint="eastAsia" w:ascii="宋体" w:hAnsi="宋体" w:eastAsia="宋体" w:cs="宋体"/>
                <w:b w:val="0"/>
                <w:i w:val="0"/>
                <w:caps w:val="0"/>
                <w:color w:val="000000"/>
                <w:spacing w:val="0"/>
                <w:kern w:val="0"/>
                <w:sz w:val="20"/>
                <w:szCs w:val="20"/>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3.提供科研启动经费40万元；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4.协助解决子女入托入学等生活问题。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46" w:hRule="atLeast"/>
          <w:jc w:val="center"/>
        </w:trPr>
        <w:tc>
          <w:tcPr>
            <w:tcW w:w="1918" w:type="dxa"/>
            <w:vMerge w:val="restart"/>
            <w:tcBorders>
              <w:top w:val="nil"/>
              <w:left w:val="single" w:color="auto" w:sz="8" w:space="0"/>
              <w:bottom w:val="single" w:color="auto" w:sz="8" w:space="0"/>
              <w:right w:val="single" w:color="auto" w:sz="8" w:space="0"/>
            </w:tcBorders>
            <w:shd w:val="clear" w:color="auto" w:fill="F9F6ED"/>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i w:val="0"/>
                <w:caps w:val="0"/>
                <w:color w:val="2A8635"/>
                <w:spacing w:val="0"/>
                <w:kern w:val="0"/>
                <w:sz w:val="20"/>
                <w:szCs w:val="20"/>
                <w:bdr w:val="none" w:color="auto" w:sz="0" w:space="0"/>
                <w:lang w:val="en-US" w:eastAsia="zh-CN" w:bidi="ar"/>
              </w:rPr>
              <w:t>博士后研究人员</w:t>
            </w:r>
          </w:p>
        </w:tc>
        <w:tc>
          <w:tcPr>
            <w:tcW w:w="4599" w:type="dxa"/>
            <w:tcBorders>
              <w:top w:val="nil"/>
              <w:left w:val="nil"/>
              <w:bottom w:val="single" w:color="auto" w:sz="8" w:space="0"/>
              <w:right w:val="single" w:color="auto" w:sz="8" w:space="0"/>
            </w:tcBorders>
            <w:shd w:val="clear" w:color="auto" w:fill="F9F6ED"/>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1.一般应为海内外高水平大学或研究机构新近毕业的博士毕业生，年龄不超过35周岁；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2.具有良好的学术背景、较强的创新活力和学术潜能，具备独立开展研究工作的能力；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3.以第一作者或通讯作者在研究领域重要刊物发表系列学术论文，有一定的学术影响力；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4.符合国家、学校和学院流动站招收的有关要求。</w:t>
            </w:r>
          </w:p>
        </w:tc>
        <w:tc>
          <w:tcPr>
            <w:tcW w:w="4732" w:type="dxa"/>
            <w:tcBorders>
              <w:top w:val="nil"/>
              <w:left w:val="nil"/>
              <w:bottom w:val="single" w:color="auto" w:sz="8" w:space="0"/>
              <w:right w:val="single" w:color="auto" w:sz="8" w:space="0"/>
            </w:tcBorders>
            <w:shd w:val="clear" w:color="auto" w:fill="F9F6ED"/>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博士后研究人员在站期间年薪为14-40万元，依岗位不同有所差别。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76" w:hRule="atLeast"/>
          <w:jc w:val="center"/>
        </w:trPr>
        <w:tc>
          <w:tcPr>
            <w:tcW w:w="1918" w:type="dxa"/>
            <w:vMerge w:val="continue"/>
            <w:tcBorders>
              <w:top w:val="nil"/>
              <w:left w:val="single" w:color="auto" w:sz="8" w:space="0"/>
              <w:bottom w:val="single" w:color="auto" w:sz="8" w:space="0"/>
              <w:right w:val="single" w:color="auto" w:sz="8" w:space="0"/>
            </w:tcBorders>
            <w:shd w:val="clear" w:color="auto" w:fill="F9F6ED"/>
            <w:tcMar>
              <w:left w:w="108" w:type="dxa"/>
              <w:right w:w="108" w:type="dxa"/>
            </w:tcMar>
            <w:vAlign w:val="center"/>
          </w:tcPr>
          <w:p>
            <w:pPr>
              <w:jc w:val="left"/>
              <w:rPr>
                <w:rFonts w:hint="eastAsia" w:ascii="宋体" w:hAnsi="宋体" w:eastAsia="宋体" w:cs="宋体"/>
                <w:b w:val="0"/>
                <w:i w:val="0"/>
                <w:caps w:val="0"/>
                <w:color w:val="000000"/>
                <w:spacing w:val="0"/>
                <w:sz w:val="21"/>
                <w:szCs w:val="21"/>
              </w:rPr>
            </w:pPr>
          </w:p>
        </w:tc>
        <w:tc>
          <w:tcPr>
            <w:tcW w:w="4599" w:type="dxa"/>
            <w:tcBorders>
              <w:top w:val="nil"/>
              <w:left w:val="nil"/>
              <w:bottom w:val="single" w:color="auto" w:sz="8" w:space="0"/>
              <w:right w:val="single" w:color="auto" w:sz="8" w:space="0"/>
            </w:tcBorders>
            <w:shd w:val="clear" w:color="auto" w:fill="F9F6ED"/>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i w:val="0"/>
                <w:caps w:val="0"/>
                <w:color w:val="000000"/>
                <w:spacing w:val="0"/>
                <w:kern w:val="0"/>
                <w:sz w:val="20"/>
                <w:szCs w:val="20"/>
                <w:bdr w:val="none" w:color="auto" w:sz="0" w:space="0"/>
                <w:lang w:val="en-US" w:eastAsia="zh-CN" w:bidi="ar"/>
              </w:rPr>
              <w:t>博士后创新人才支持计划：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1.满足国家“博士后创新人才支持计划”申报要求；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2.获得博士学位3年内的全日制博士，年龄未满31周岁；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3.具有良好的科研潜质和科学道德；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4.研究领域属国家重大战略领域、战略性高新技术领域、基础科学前沿领域；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5.获得资助后必须全脱产从事博士后研究工作。</w:t>
            </w:r>
          </w:p>
        </w:tc>
        <w:tc>
          <w:tcPr>
            <w:tcW w:w="4732" w:type="dxa"/>
            <w:tcBorders>
              <w:top w:val="nil"/>
              <w:left w:val="nil"/>
              <w:bottom w:val="single" w:color="auto" w:sz="8" w:space="0"/>
              <w:right w:val="single" w:color="auto" w:sz="8" w:space="0"/>
            </w:tcBorders>
            <w:shd w:val="clear" w:color="auto" w:fill="F9F6ED"/>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i w:val="0"/>
                <w:caps w:val="0"/>
                <w:color w:val="FF0000"/>
                <w:spacing w:val="0"/>
                <w:kern w:val="0"/>
                <w:sz w:val="20"/>
                <w:szCs w:val="20"/>
                <w:bdr w:val="none" w:color="auto" w:sz="0" w:space="0"/>
                <w:lang w:val="en-US" w:eastAsia="zh-CN" w:bidi="ar"/>
              </w:rPr>
              <w:t>国家：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给予每人两年60万元资助，其中40万元为生活费，20万元为科研补助经费；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i w:val="0"/>
                <w:caps w:val="0"/>
                <w:color w:val="FF0000"/>
                <w:spacing w:val="0"/>
                <w:kern w:val="0"/>
                <w:sz w:val="20"/>
                <w:szCs w:val="20"/>
                <w:bdr w:val="none" w:color="auto" w:sz="0" w:space="0"/>
                <w:lang w:val="en-US" w:eastAsia="zh-CN" w:bidi="ar"/>
              </w:rPr>
              <w:t>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配套资助20万元/年，合计年薪40万元</w:t>
            </w:r>
            <w:r>
              <w:rPr>
                <w:rFonts w:hint="eastAsia" w:ascii="宋体" w:hAnsi="宋体" w:eastAsia="宋体" w:cs="宋体"/>
                <w:b w:val="0"/>
                <w:i w:val="0"/>
                <w:caps w:val="0"/>
                <w:color w:val="000000"/>
                <w:spacing w:val="0"/>
                <w:kern w:val="0"/>
                <w:sz w:val="24"/>
                <w:szCs w:val="24"/>
                <w:bdr w:val="none" w:color="auto" w:sz="0" w:space="0"/>
                <w:lang w:val="en-US" w:eastAsia="zh-CN" w:bidi="ar"/>
              </w:rPr>
              <w:t>（不含学校缴纳的社保及公积金）</w:t>
            </w:r>
            <w:r>
              <w:rPr>
                <w:rFonts w:hint="eastAsia" w:ascii="宋体" w:hAnsi="宋体" w:eastAsia="宋体" w:cs="宋体"/>
                <w:b w:val="0"/>
                <w:i w:val="0"/>
                <w:caps w:val="0"/>
                <w:color w:val="000000"/>
                <w:spacing w:val="0"/>
                <w:kern w:val="0"/>
                <w:sz w:val="20"/>
                <w:szCs w:val="20"/>
                <w:bdr w:val="none" w:color="auto" w:sz="0" w:space="0"/>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56" w:hRule="atLeast"/>
          <w:jc w:val="center"/>
        </w:trPr>
        <w:tc>
          <w:tcPr>
            <w:tcW w:w="1918" w:type="dxa"/>
            <w:vMerge w:val="continue"/>
            <w:tcBorders>
              <w:top w:val="nil"/>
              <w:left w:val="single" w:color="auto" w:sz="8" w:space="0"/>
              <w:bottom w:val="single" w:color="auto" w:sz="8" w:space="0"/>
              <w:right w:val="single" w:color="auto" w:sz="8" w:space="0"/>
            </w:tcBorders>
            <w:shd w:val="clear" w:color="auto" w:fill="F9F6ED"/>
            <w:tcMar>
              <w:left w:w="108" w:type="dxa"/>
              <w:right w:w="108" w:type="dxa"/>
            </w:tcMar>
            <w:vAlign w:val="center"/>
          </w:tcPr>
          <w:p>
            <w:pPr>
              <w:jc w:val="left"/>
              <w:rPr>
                <w:rFonts w:hint="eastAsia" w:ascii="宋体" w:hAnsi="宋体" w:eastAsia="宋体" w:cs="宋体"/>
                <w:b w:val="0"/>
                <w:i w:val="0"/>
                <w:caps w:val="0"/>
                <w:color w:val="000000"/>
                <w:spacing w:val="0"/>
                <w:sz w:val="21"/>
                <w:szCs w:val="21"/>
              </w:rPr>
            </w:pPr>
          </w:p>
        </w:tc>
        <w:tc>
          <w:tcPr>
            <w:tcW w:w="4599" w:type="dxa"/>
            <w:tcBorders>
              <w:top w:val="nil"/>
              <w:left w:val="nil"/>
              <w:bottom w:val="single" w:color="auto" w:sz="8" w:space="0"/>
              <w:right w:val="single" w:color="auto" w:sz="8" w:space="0"/>
            </w:tcBorders>
            <w:shd w:val="clear" w:color="auto" w:fill="F9F6ED"/>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i w:val="0"/>
                <w:caps w:val="0"/>
                <w:color w:val="000000"/>
                <w:spacing w:val="0"/>
                <w:kern w:val="0"/>
                <w:sz w:val="20"/>
                <w:szCs w:val="20"/>
                <w:bdr w:val="none" w:color="auto" w:sz="0" w:space="0"/>
                <w:lang w:val="en-US" w:eastAsia="zh-CN" w:bidi="ar"/>
              </w:rPr>
              <w:t>外国青年引进计划：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1.年龄一般不超过35周岁；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2.拥有与我国建交国家的国籍；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3.近一年内在国外（境外）高校获得博士学位；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4.能够保证在华连续两年内从事博士后研究工作不少于20个月；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5.非英语国家人员应具有良好的中文（或英文）听、说、读、写能力。</w:t>
            </w:r>
          </w:p>
        </w:tc>
        <w:tc>
          <w:tcPr>
            <w:tcW w:w="4732" w:type="dxa"/>
            <w:tcBorders>
              <w:top w:val="nil"/>
              <w:left w:val="nil"/>
              <w:bottom w:val="single" w:color="auto" w:sz="8" w:space="0"/>
              <w:right w:val="single" w:color="auto" w:sz="8" w:space="0"/>
            </w:tcBorders>
            <w:shd w:val="clear" w:color="auto" w:fill="F9F6ED"/>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i w:val="0"/>
                <w:caps w:val="0"/>
                <w:color w:val="FF0000"/>
                <w:spacing w:val="0"/>
                <w:kern w:val="0"/>
                <w:sz w:val="20"/>
                <w:szCs w:val="20"/>
                <w:bdr w:val="none" w:color="auto" w:sz="0" w:space="0"/>
                <w:lang w:val="en-US" w:eastAsia="zh-CN" w:bidi="ar"/>
              </w:rPr>
              <w:t>国家：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外专局给予每人每年20万元资助，包括工资、基本保险、住房费用和往返差旅费；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i w:val="0"/>
                <w:caps w:val="0"/>
                <w:color w:val="FF0000"/>
                <w:spacing w:val="0"/>
                <w:kern w:val="0"/>
                <w:sz w:val="20"/>
                <w:szCs w:val="20"/>
                <w:bdr w:val="none" w:color="auto" w:sz="0" w:space="0"/>
                <w:lang w:val="en-US" w:eastAsia="zh-CN" w:bidi="ar"/>
              </w:rPr>
              <w:t>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val="0"/>
                <w:i w:val="0"/>
                <w:caps w:val="0"/>
                <w:color w:val="000000"/>
                <w:spacing w:val="0"/>
                <w:kern w:val="0"/>
                <w:sz w:val="20"/>
                <w:szCs w:val="20"/>
                <w:bdr w:val="none" w:color="auto" w:sz="0" w:space="0"/>
                <w:lang w:val="en-US" w:eastAsia="zh-CN" w:bidi="ar"/>
              </w:rPr>
              <w:t>给予奖励绩效每年6万元，合计年薪26万元</w:t>
            </w:r>
            <w:r>
              <w:rPr>
                <w:rFonts w:hint="eastAsia" w:ascii="宋体" w:hAnsi="宋体" w:eastAsia="宋体" w:cs="宋体"/>
                <w:b w:val="0"/>
                <w:i w:val="0"/>
                <w:caps w:val="0"/>
                <w:color w:val="000000"/>
                <w:spacing w:val="0"/>
                <w:kern w:val="0"/>
                <w:sz w:val="24"/>
                <w:szCs w:val="24"/>
                <w:bdr w:val="none" w:color="auto" w:sz="0" w:space="0"/>
                <w:lang w:val="en-US" w:eastAsia="zh-CN" w:bidi="ar"/>
              </w:rPr>
              <w:t>（不含学校缴纳的社保及公积金）</w:t>
            </w:r>
            <w:r>
              <w:rPr>
                <w:rFonts w:hint="eastAsia" w:ascii="宋体" w:hAnsi="宋体" w:eastAsia="宋体" w:cs="宋体"/>
                <w:b w:val="0"/>
                <w:i w:val="0"/>
                <w:caps w:val="0"/>
                <w:color w:val="000000"/>
                <w:spacing w:val="0"/>
                <w:kern w:val="0"/>
                <w:sz w:val="20"/>
                <w:szCs w:val="20"/>
                <w:bdr w:val="none" w:color="auto" w:sz="0" w:space="0"/>
                <w:lang w:val="en-US" w:eastAsia="zh-CN" w:bidi="ar"/>
              </w:rPr>
              <w:t>。</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A35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20170606-003</dc:creator>
  <cp:lastModifiedBy>20170606-003</cp:lastModifiedBy>
  <dcterms:modified xsi:type="dcterms:W3CDTF">2018-04-16T05:12:21Z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