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西安科技大学高层次人才引进待遇简表</w:t>
      </w:r>
    </w:p>
    <w:bookmarkEnd w:id="0"/>
    <w:tbl>
      <w:tblPr>
        <w:tblStyle w:val="4"/>
        <w:tblW w:w="8220" w:type="dxa"/>
        <w:jc w:val="center"/>
        <w:tblInd w:w="-5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"/>
        <w:gridCol w:w="362"/>
        <w:gridCol w:w="3563"/>
        <w:gridCol w:w="3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75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</w:rPr>
              <w:t>层次</w:t>
            </w:r>
          </w:p>
        </w:tc>
        <w:tc>
          <w:tcPr>
            <w:tcW w:w="35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</w:rPr>
              <w:t>条件</w:t>
            </w:r>
          </w:p>
        </w:tc>
        <w:tc>
          <w:tcPr>
            <w:tcW w:w="390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</w:rPr>
              <w:t>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exact"/>
          <w:jc w:val="center"/>
        </w:trPr>
        <w:tc>
          <w:tcPr>
            <w:tcW w:w="3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</w:rPr>
              <w:t>第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</w:rPr>
              <w:t>层次</w:t>
            </w:r>
          </w:p>
        </w:tc>
        <w:tc>
          <w:tcPr>
            <w:tcW w:w="3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</w:rPr>
              <w:t>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</w:rPr>
              <w:t>类</w:t>
            </w:r>
          </w:p>
        </w:tc>
        <w:tc>
          <w:tcPr>
            <w:tcW w:w="3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</w:rPr>
              <w:t>年龄在45周岁以下，符合下列条件之一者：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</w:rPr>
              <w:t>1.国家“青年千人计划”入选者、“万人计划”青年拔尖人才；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</w:rPr>
              <w:t>2.“长江学者奖励计划”青年学者、国家优秀青年科学基金获得者；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</w:rPr>
              <w:t>3.“新世纪优秀人才支持计划”入选者；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</w:rPr>
              <w:t>4.中国科学院“百人计划”入选者；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</w:rPr>
              <w:t>5.国家自然（社会）科学基金重点项目负责人。</w:t>
            </w:r>
          </w:p>
        </w:tc>
        <w:tc>
          <w:tcPr>
            <w:tcW w:w="3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</w:rPr>
              <w:t>1.无偿提供160㎡住房，安家费80万；或提供160万房补；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</w:rPr>
              <w:t>2.提供科研和实验室经费，工科200-400万、理科50-100万、人文30-60万。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</w:rPr>
              <w:t>3.聘为教授四级、博士生导师，除享受国家规定的待遇外，商定实行聘期协议工资；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</w:rPr>
              <w:t>4.配套专属的研究生招生指标，特设编制组建5-7人科研团队；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</w:rPr>
              <w:t>5.配偶随调。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7" w:hRule="exact"/>
          <w:jc w:val="center"/>
        </w:trPr>
        <w:tc>
          <w:tcPr>
            <w:tcW w:w="3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lang w:val="en-US" w:eastAsia="zh-CN"/>
              </w:rPr>
              <w:t>B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3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年龄35周岁以下，成果突出，主持国家级项目1项或具有海外研究经历3年，符合相当A类条件，40周岁前具有冲击A类人才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</w:rPr>
              <w:t>潜力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者。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1.一类学科：ESI高被引1篇且JCR一区2篇或JCR一区4篇；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2.二类学科：ESI高被引1篇且JCR一区3篇或JCR一区5篇或JCR一区3篇且二区影响因子大于4.0的4篇；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3.三类学科，SSCI或被《新华文摘》《中国社会科学文摘》全文转载4篇，或CSSCI收录6篇。</w:t>
            </w:r>
          </w:p>
        </w:tc>
        <w:tc>
          <w:tcPr>
            <w:tcW w:w="3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1.无偿提供140㎡住房，安家费60万；或提供120万房补；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2.提供科研和实验室经费，工科100-300万、I理科40-80万、人文20-50万；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3.聘为教授四级（认定教授）、博士生导师，享受国家规定的工资、福利；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4.以人事代理形式解决配偶工作。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</w:rPr>
              <w:t>第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</w:rPr>
              <w:t>层次</w:t>
            </w:r>
          </w:p>
        </w:tc>
        <w:tc>
          <w:tcPr>
            <w:tcW w:w="3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</w:rPr>
              <w:t>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</w:rPr>
              <w:t>类</w:t>
            </w:r>
          </w:p>
        </w:tc>
        <w:tc>
          <w:tcPr>
            <w:tcW w:w="3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年龄在40周岁以下，符合下列条件之一：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1.省部级重点学科带头人、科技成果奖一等奖获得者（第1人）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2. 省级青年科技领军人才或同等层次人才；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3.省“千人计划”（其它省份相应层次）入选者；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4.学科领军人才或第一层次人才科研团队成员。</w:t>
            </w:r>
          </w:p>
        </w:tc>
        <w:tc>
          <w:tcPr>
            <w:tcW w:w="3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1.无偿提供120㎡住房，安家费40万；或提供100万房补；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2.提供科研和实验经费，工科50-100万、理科30-50万、人文20-30万；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3.聘为教授四级或副教授六级、博士生或硕士生导师，享受国家规定的工资、福利；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4.为教授配套专属的研究生招生指标，特设编制组建5-7人科研团队；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5.以人事代理形式解决配偶工作。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3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3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lang w:val="en-US" w:eastAsia="zh-CN"/>
              </w:rPr>
              <w:t>B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3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年龄在32周岁以下，成果突出，参与过国家级项目2项，有 1年海外学习经历或师从名导师，符合相当A类条件，具有冲击A类人才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</w:rPr>
              <w:t>潜力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者。1.一类学科：top期刊1篇且JCR一区1篇或JCR一区3篇；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2.二类学科：top期刊1篇且JCR一区2篇或JCR一区2篇且二区影响因子大于4.0的3篇；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3.三类学科：SSCI或被《新华文摘》《中国社会科学文摘》全文转载3篇，或CSSCI收录4篇。</w:t>
            </w:r>
          </w:p>
        </w:tc>
        <w:tc>
          <w:tcPr>
            <w:tcW w:w="3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1.有偿提供120㎡住房，安家费60万；或提供80万房补；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2.提供科研和实验室经费，工科50万、理科30万、人文20万；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3.聘为副教授六级（认定副教授）、硕士生导师，享受国家规定的工资、福利；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4.以人事代理形式解决配偶工作。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2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说明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1.计算机为一类学科；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哲学、经济学、法学、文学、管理学、艺术学等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为三类学科；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.论文分区为JCR分区，分区换算可二区2篇可对等一区1篇。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18"/>
                <w:szCs w:val="18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8012F"/>
    <w:rsid w:val="70A8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2018-04-28T13:51:00Z</dcterms:created>
  <dc:creator>Administrator</dc:creator>
  <cp:lastModifiedBy>Administrator</cp:lastModifiedBy>
  <dcterms:modified xsi:type="dcterms:W3CDTF">2018-04-28T13:51:55Z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