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43" w:rsidRDefault="000A6A43" w:rsidP="000A6A43">
      <w:pPr>
        <w:widowControl/>
        <w:shd w:val="clear" w:color="auto" w:fill="FFFFFF"/>
        <w:spacing w:before="100" w:beforeAutospacing="1" w:after="100" w:afterAutospacing="1" w:line="375" w:lineRule="atLeast"/>
        <w:outlineLvl w:val="0"/>
        <w:rPr>
          <w:rFonts w:ascii="仿宋_GB2312" w:eastAsia="仿宋_GB2312" w:hAnsi="宋体" w:cs="宋体"/>
          <w:bCs/>
          <w:color w:val="333333"/>
          <w:kern w:val="36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333333"/>
          <w:kern w:val="36"/>
          <w:sz w:val="32"/>
          <w:szCs w:val="32"/>
        </w:rPr>
        <w:t>附件5：</w:t>
      </w:r>
    </w:p>
    <w:p w:rsidR="00172526" w:rsidRPr="000A6A43" w:rsidRDefault="00172526">
      <w:pPr>
        <w:rPr>
          <w:rFonts w:hint="eastAsia"/>
        </w:rPr>
      </w:pPr>
    </w:p>
    <w:p w:rsidR="00172526" w:rsidRPr="00F52DA6" w:rsidRDefault="00666CC5" w:rsidP="00E770FF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F52DA6">
        <w:rPr>
          <w:rFonts w:ascii="方正小标宋_GBK" w:eastAsia="方正小标宋_GBK" w:hint="eastAsia"/>
          <w:bCs/>
          <w:sz w:val="44"/>
          <w:szCs w:val="44"/>
        </w:rPr>
        <w:t>云龙县2018年特岗教师招聘考试公告</w:t>
      </w:r>
    </w:p>
    <w:p w:rsidR="00172526" w:rsidRDefault="00172526">
      <w:pPr>
        <w:rPr>
          <w:rFonts w:hint="eastAsia"/>
          <w:sz w:val="44"/>
          <w:szCs w:val="44"/>
        </w:rPr>
      </w:pP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hint="eastAsia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根据《云南省农村义务教育阶段学校教师特设岗位计划实施方案》（云教人〔2012〕28号）和《云南省教育厅关于做好2018年中央特岗计划招聘考试工作的通知》（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云教函〔2018〕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68号）精神，现将我县2018年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岗教师招聘考试工作有关事项通知如下：</w:t>
      </w:r>
    </w:p>
    <w:p w:rsidR="00172526" w:rsidRDefault="00666CC5">
      <w:pPr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黑体" w:eastAsia="黑体" w:hAnsi="黑体" w:cs="黑体" w:hint="eastAsia"/>
          <w:sz w:val="32"/>
          <w:szCs w:val="32"/>
        </w:rPr>
        <w:t xml:space="preserve"> 一、招聘岗位计划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招聘岗位计划见附件《云龙县2018年特岗教师招聘岗位执行计划表》。</w:t>
      </w:r>
    </w:p>
    <w:p w:rsidR="00172526" w:rsidRDefault="00666CC5">
      <w:pPr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 xml:space="preserve">   二、招聘对象和条件</w:t>
      </w:r>
    </w:p>
    <w:p w:rsidR="00172526" w:rsidRPr="001F62D8" w:rsidRDefault="001F62D8" w:rsidP="001F62D8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666CC5" w:rsidRPr="001F62D8">
        <w:rPr>
          <w:rFonts w:ascii="仿宋_GB2312" w:eastAsia="仿宋_GB2312" w:hAnsi="仿宋_GB2312" w:cs="仿宋_GB2312" w:hint="eastAsia"/>
          <w:sz w:val="32"/>
          <w:szCs w:val="32"/>
        </w:rPr>
        <w:t>招聘对象：大理州户籍或生源地。</w:t>
      </w:r>
    </w:p>
    <w:p w:rsidR="005D6DA5" w:rsidRDefault="005D6DA5" w:rsidP="005D6DA5">
      <w:pPr>
        <w:pStyle w:val="a6"/>
        <w:ind w:left="160"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66CC5" w:rsidRPr="005D6DA5">
        <w:rPr>
          <w:rFonts w:ascii="仿宋_GB2312" w:eastAsia="仿宋_GB2312" w:hAnsi="仿宋_GB2312" w:cs="仿宋_GB2312" w:hint="eastAsia"/>
          <w:sz w:val="32"/>
          <w:szCs w:val="32"/>
        </w:rPr>
        <w:t>全日制普通高校2018年毕业的本科及以上毕业生；</w:t>
      </w:r>
    </w:p>
    <w:p w:rsidR="00172526" w:rsidRPr="005D6DA5" w:rsidRDefault="005D6DA5" w:rsidP="005D6DA5">
      <w:pPr>
        <w:pStyle w:val="a6"/>
        <w:ind w:left="160"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666CC5" w:rsidRPr="005D6DA5">
        <w:rPr>
          <w:rFonts w:ascii="仿宋_GB2312" w:eastAsia="仿宋_GB2312" w:hAnsi="仿宋_GB2312" w:cs="仿宋_GB2312" w:hint="eastAsia"/>
          <w:sz w:val="32"/>
          <w:szCs w:val="32"/>
        </w:rPr>
        <w:t>年龄在30周岁（1987年5月17日后出生）以</w:t>
      </w:r>
      <w:bookmarkStart w:id="0" w:name="_GoBack"/>
      <w:bookmarkEnd w:id="0"/>
      <w:r w:rsidR="00666CC5" w:rsidRPr="005D6DA5">
        <w:rPr>
          <w:rFonts w:ascii="仿宋_GB2312" w:eastAsia="仿宋_GB2312" w:hAnsi="仿宋_GB2312" w:cs="仿宋_GB2312" w:hint="eastAsia"/>
          <w:sz w:val="32"/>
          <w:szCs w:val="32"/>
        </w:rPr>
        <w:t>下的全日制普通高校往届本科及以上毕业生</w:t>
      </w:r>
      <w:r w:rsidR="001F62D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72526" w:rsidRDefault="005D6DA5" w:rsidP="005D6DA5">
      <w:pPr>
        <w:ind w:left="31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 w:rsidR="00666CC5">
        <w:rPr>
          <w:rFonts w:ascii="仿宋_GB2312" w:eastAsia="仿宋_GB2312" w:hAnsi="仿宋_GB2312" w:cs="仿宋_GB2312" w:hint="eastAsia"/>
          <w:sz w:val="32"/>
          <w:szCs w:val="32"/>
        </w:rPr>
        <w:t>招聘条件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="005D6DA5">
        <w:rPr>
          <w:rFonts w:ascii="仿宋_GB2312" w:eastAsia="仿宋_GB2312" w:hAnsi="仿宋_GB2312" w:cs="仿宋_GB2312" w:hint="eastAsia"/>
          <w:sz w:val="32"/>
          <w:szCs w:val="32"/>
        </w:rPr>
        <w:t xml:space="preserve">  1.</w:t>
      </w:r>
      <w:r>
        <w:rPr>
          <w:rFonts w:ascii="仿宋_GB2312" w:eastAsia="仿宋_GB2312" w:hAnsi="仿宋_GB2312" w:cs="仿宋_GB2312" w:hint="eastAsia"/>
          <w:sz w:val="32"/>
          <w:szCs w:val="32"/>
        </w:rPr>
        <w:t>政治素质好，热爱社会主义祖国，拥护党的各项方针、政策，热爱教育事业，有强烈的事业心和责任感，品行端正，遵纪守法，在校或工作（待业）期间表现良好，未受过任何纪律处分，为人师表，志愿服务农村基层教育；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   </w:t>
      </w:r>
      <w:r w:rsidR="005D6DA5">
        <w:rPr>
          <w:rFonts w:ascii="仿宋_GB2312" w:eastAsia="仿宋_GB2312" w:hAnsi="仿宋_GB2312" w:cs="仿宋_GB2312" w:hint="eastAsia"/>
          <w:sz w:val="32"/>
          <w:szCs w:val="32"/>
        </w:rPr>
        <w:t xml:space="preserve"> 2.</w:t>
      </w:r>
      <w:r>
        <w:rPr>
          <w:rFonts w:ascii="仿宋_GB2312" w:eastAsia="仿宋_GB2312" w:hAnsi="仿宋_GB2312" w:cs="仿宋_GB2312" w:hint="eastAsia"/>
          <w:sz w:val="32"/>
          <w:szCs w:val="32"/>
        </w:rPr>
        <w:t>符合服务岗位要求，应聘初中教师的，学历要求为本科及以上；应聘英语、音乐、体育、美术学科教师的，原则上要求所学专业与申请服务岗位学科一致；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="005D6DA5">
        <w:rPr>
          <w:rFonts w:ascii="仿宋_GB2312" w:eastAsia="仿宋_GB2312" w:hAnsi="仿宋_GB2312" w:cs="仿宋_GB2312" w:hint="eastAsia"/>
          <w:sz w:val="32"/>
          <w:szCs w:val="32"/>
        </w:rPr>
        <w:t xml:space="preserve"> 3.</w:t>
      </w:r>
      <w:r>
        <w:rPr>
          <w:rFonts w:ascii="仿宋_GB2312" w:eastAsia="仿宋_GB2312" w:hAnsi="仿宋_GB2312" w:cs="仿宋_GB2312" w:hint="eastAsia"/>
          <w:sz w:val="32"/>
          <w:szCs w:val="32"/>
        </w:rPr>
        <w:t>身体条件符合云南省申请教师资格人员体检标准的规定，并能够适应设岗地区工作、生活环境条件；</w:t>
      </w:r>
    </w:p>
    <w:p w:rsidR="00172526" w:rsidRDefault="005D6DA5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666CC5">
        <w:rPr>
          <w:rFonts w:ascii="仿宋_GB2312" w:eastAsia="仿宋_GB2312" w:hAnsi="仿宋_GB2312" w:cs="仿宋_GB2312" w:hint="eastAsia"/>
          <w:sz w:val="32"/>
          <w:szCs w:val="32"/>
        </w:rPr>
        <w:t>普通话水平应达到《〈教师资格条例〉实施办法》规定的相应标准要求，并取得相应等级的《普通话水平测试等级证书》。</w:t>
      </w:r>
    </w:p>
    <w:p w:rsidR="00172526" w:rsidRDefault="005D6DA5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 w:rsidR="00666CC5">
        <w:rPr>
          <w:rFonts w:ascii="仿宋_GB2312" w:eastAsia="仿宋_GB2312" w:hAnsi="仿宋_GB2312" w:cs="仿宋_GB2312" w:hint="eastAsia"/>
          <w:sz w:val="32"/>
          <w:szCs w:val="32"/>
        </w:rPr>
        <w:t>持有《教师资格证书》。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5D6DA5"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参加过“大学生志愿服务西部计划”、“三支一扶”计划且服务期满的志愿者同等条件下优先聘用。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5D6DA5">
        <w:rPr>
          <w:rFonts w:ascii="仿宋_GB2312" w:eastAsia="仿宋_GB2312" w:hAnsi="仿宋_GB2312" w:cs="仿宋_GB2312" w:hint="eastAsia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在岗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岗教师或国家在职在编公职人员不得参加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岗教师招聘考试。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三、报名、考试有关要求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（一）、报名要求</w:t>
      </w:r>
    </w:p>
    <w:p w:rsidR="00172526" w:rsidRDefault="00666CC5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应聘毕业生登陆云南省招考频道-云南省招生考试工作网（</w:t>
      </w:r>
      <w:hyperlink r:id="rId8" w:history="1">
        <w:r>
          <w:rPr>
            <w:rStyle w:val="a5"/>
            <w:rFonts w:ascii="仿宋_GB2312" w:eastAsia="仿宋_GB2312" w:hAnsi="仿宋_GB2312" w:cs="仿宋_GB2312"/>
            <w:sz w:val="32"/>
            <w:szCs w:val="32"/>
          </w:rPr>
          <w:t>http://work.ynzs.cn/ZSGL/Login.jsp</w:t>
        </w:r>
        <w:r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）进行网络报名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。   报名时间为2018年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月8日-</w:t>
      </w:r>
      <w:r>
        <w:rPr>
          <w:rFonts w:ascii="仿宋_GB2312" w:eastAsia="仿宋_GB2312" w:hAnsi="仿宋_GB2312" w:cs="仿宋_GB2312"/>
          <w:sz w:val="32"/>
          <w:szCs w:val="32"/>
        </w:rPr>
        <w:t xml:space="preserve"> 1</w:t>
      </w:r>
      <w:r>
        <w:rPr>
          <w:rFonts w:ascii="仿宋_GB2312" w:eastAsia="仿宋_GB2312" w:hAnsi="仿宋_GB2312" w:cs="仿宋_GB2312" w:hint="eastAsia"/>
          <w:sz w:val="32"/>
          <w:szCs w:val="32"/>
        </w:rPr>
        <w:t>7日。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（二）准考证打印</w:t>
      </w:r>
    </w:p>
    <w:p w:rsidR="00172526" w:rsidRDefault="00666CC5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考生于2018年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月18-20日登陆云南省招考频道-云南省招生考试工作网（</w:t>
      </w:r>
      <w:r>
        <w:rPr>
          <w:rFonts w:ascii="仿宋_GB2312" w:eastAsia="仿宋_GB2312" w:hAnsi="仿宋_GB2312" w:cs="仿宋_GB2312"/>
          <w:sz w:val="32"/>
          <w:szCs w:val="32"/>
        </w:rPr>
        <w:t>http://work.ynzs.cn/ZSGL/Login.jsp</w:t>
      </w:r>
      <w:r>
        <w:rPr>
          <w:rFonts w:ascii="仿宋_GB2312" w:eastAsia="仿宋_GB2312" w:hAnsi="仿宋_GB2312" w:cs="仿宋_GB2312" w:hint="eastAsia"/>
          <w:sz w:val="32"/>
          <w:szCs w:val="32"/>
        </w:rPr>
        <w:t>）打印准考证，并按准考证所标考点按时前往参加考试。</w:t>
      </w:r>
    </w:p>
    <w:p w:rsidR="00172526" w:rsidRDefault="00666CC5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（三）笔试</w:t>
      </w:r>
    </w:p>
    <w:p w:rsidR="00172526" w:rsidRDefault="00666CC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．总体安排</w:t>
      </w:r>
    </w:p>
    <w:p w:rsidR="00172526" w:rsidRDefault="00666CC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笔试继续实行全省统一命题制卷、统一考试时间、统一阅卷，各州（市）、县（市、区）具体组织考试。</w:t>
      </w:r>
    </w:p>
    <w:p w:rsidR="00172526" w:rsidRDefault="00666CC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．笔试内容</w:t>
      </w:r>
    </w:p>
    <w:p w:rsidR="00172526" w:rsidRDefault="00666CC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笔试命题范围和内容继续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沿用省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教育厅组编的《云南省</w:t>
      </w: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4年特岗教师招聘考试大纲》，命题体现实施素质教育要求和基础教育课程改革的方向，重点考察应聘人员的综合专业知识水平和能力。教育学、教育心理学部分采用教育部人事司、教育部考试中心制定的中小学教师资格考试用的《教育学考试大纲》和《教育心理学考试大纲》。</w:t>
      </w:r>
    </w:p>
    <w:p w:rsidR="00172526" w:rsidRDefault="00666CC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笔试为分学科闭卷考试。考试科目分学前、小学和中学三个类别：应聘幼儿园教师考学前教育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个学科；应聘小学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岗教师分语文、数学、英语、音乐、体育、美术、信息技术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个学科；应聘中学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岗教师分语文、数学、英语、物理、化学、生物、政治、历史、地理、音乐、体育、美术、信息技术</w:t>
      </w:r>
      <w:r>
        <w:rPr>
          <w:rFonts w:ascii="仿宋_GB2312" w:eastAsia="仿宋_GB2312" w:hAnsi="仿宋_GB2312" w:cs="仿宋_GB2312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个学科。小学、中学分学科使用不同试卷。笔试成绩满分为</w:t>
      </w:r>
      <w:r>
        <w:rPr>
          <w:rFonts w:ascii="仿宋_GB2312" w:eastAsia="仿宋_GB2312" w:hAnsi="仿宋_GB2312" w:cs="仿宋_GB2312"/>
          <w:sz w:val="32"/>
          <w:szCs w:val="32"/>
        </w:rPr>
        <w:t>120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分，其中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分为报考学科的专业基础知识，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分为教育学、教育心理学知识。</w:t>
      </w:r>
    </w:p>
    <w:p w:rsidR="00172526" w:rsidRDefault="00666CC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省教育厅组编的《云南省</w:t>
      </w: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4年特岗教师招聘考试大纲》，由省招生考试院自考教材部发行(购书地址：昆明市学府路</w:t>
      </w:r>
      <w:r>
        <w:rPr>
          <w:rFonts w:ascii="仿宋_GB2312" w:eastAsia="仿宋_GB2312" w:hAnsi="仿宋_GB2312" w:cs="仿宋_GB2312"/>
          <w:sz w:val="32"/>
          <w:szCs w:val="32"/>
        </w:rPr>
        <w:t>61</w:t>
      </w:r>
      <w:r>
        <w:rPr>
          <w:rFonts w:ascii="仿宋_GB2312" w:eastAsia="仿宋_GB2312" w:hAnsi="仿宋_GB2312" w:cs="仿宋_GB2312" w:hint="eastAsia"/>
          <w:sz w:val="32"/>
          <w:szCs w:val="32"/>
        </w:rPr>
        <w:t>号，联系人：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赵昆华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、肖青，电话：</w:t>
      </w:r>
      <w:r>
        <w:rPr>
          <w:rFonts w:ascii="仿宋_GB2312" w:eastAsia="仿宋_GB2312" w:hAnsi="仿宋_GB2312" w:cs="仿宋_GB2312"/>
          <w:sz w:val="32"/>
          <w:szCs w:val="32"/>
        </w:rPr>
        <w:t>0871-65162385</w:t>
      </w:r>
      <w:r>
        <w:rPr>
          <w:rFonts w:ascii="仿宋_GB2312" w:eastAsia="仿宋_GB2312" w:hAnsi="仿宋_GB2312" w:cs="仿宋_GB2312" w:hint="eastAsia"/>
          <w:sz w:val="32"/>
          <w:szCs w:val="32"/>
        </w:rPr>
        <w:t>)。</w:t>
      </w:r>
    </w:p>
    <w:p w:rsidR="00172526" w:rsidRDefault="00666CC5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．笔试时间</w:t>
      </w:r>
    </w:p>
    <w:p w:rsidR="00172526" w:rsidRDefault="00666CC5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8年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3日（星期六）上午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～</w:t>
      </w:r>
      <w:r>
        <w:rPr>
          <w:rFonts w:ascii="仿宋_GB2312" w:eastAsia="仿宋_GB2312" w:hAnsi="仿宋_GB2312" w:cs="仿宋_GB2312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4.笔试地点：以《准考证》上安排的地点为准。</w:t>
      </w:r>
    </w:p>
    <w:p w:rsidR="00172526" w:rsidRPr="005D6DA5" w:rsidRDefault="00666CC5">
      <w:pPr>
        <w:rPr>
          <w:rFonts w:ascii="楷体" w:eastAsia="楷体" w:hAnsi="楷体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5D6DA5">
        <w:rPr>
          <w:rFonts w:ascii="楷体" w:eastAsia="楷体" w:hAnsi="楷体" w:cs="仿宋_GB2312" w:hint="eastAsia"/>
          <w:sz w:val="32"/>
          <w:szCs w:val="32"/>
        </w:rPr>
        <w:t>（四）面试、体检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1．面试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笔试结束后，分岗位和学科确定最低控制线，按笔试成绩从高到低，以不低于1：1.2的比例确定面试人员。面试前，须对考生个人信息进行复审，即对考生所持证件材料再次审查。如审查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出资料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不符人员，取消其面试资格后，于本县岗位笔试成绩在最低控制线以上人员中从高到低依次递补；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面试考生实行代码制；面试考官对面试考生的组合顺序实行抽签。以分学科说课或讲课形式进行，重点考察应聘人员的教育教学能力。面试满分为100分，当场评分。面试分数加笔试分数等于总成绩。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2．体检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（1）确定体检人员。按照总成绩从高分到低分依次确定参加体检人选，参加体检人员数与分学段、分学科岗位设置数的比例为1∶1。若体检后出现缺额的，可按总成绩依次递补。确定的参加体检人员名单通过云南教育网等网站向社会公布，同时通知考生体检时间、地点和相关注意事项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（2）组织体检。体检时间另行通知。体检标准参照云南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省申请教师资格人员体检标准执行。体检工作由县教育局统一组织。</w:t>
      </w:r>
    </w:p>
    <w:p w:rsidR="00172526" w:rsidRDefault="00666CC5">
      <w:pPr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 xml:space="preserve">  四、录用上岗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（一）确定拟聘人选。根据下达的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岗教师计划数和招聘考核成绩、体检结果，确定拟聘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岗教师名单并通过云南教育网等有关招聘网站向社会公示。公示期满后上报省教育厅审定。经省教育厅审核确定后，拟聘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教师县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教育局签订《云南省“农村义务教育阶段学校教师特设岗位计划”教师聘用合同书》，办理相关聘用手续。录用工作结束后，不再进行补录。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考生在接到录用通知后，必须在规定的时间内到设岗学校报到。无正当理由逾期不报到者，取消其录用资格，并处5年禁考的处罚。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（二） 岗前培训。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特岗教师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岗前培训的主要内容是师德教育、新课程理念、教材教法以及履行职责的基本要求等，培训时间不少于45学时。岗前培训采用网上远程培训和集中培训相结合的方式进行。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（三）上岗任教。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特岗教师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由设岗县、市、区教育行政部门派遣到设岗学校，由设岗学校安排教育教学工作、进行日常管理。</w:t>
      </w:r>
    </w:p>
    <w:p w:rsidR="00172526" w:rsidRDefault="00666CC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五、纪律要求</w:t>
      </w:r>
    </w:p>
    <w:p w:rsidR="00172526" w:rsidRDefault="00666CC5">
      <w:pPr>
        <w:spacing w:line="588" w:lineRule="exact"/>
        <w:ind w:firstLineChars="196" w:firstLine="627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（一）考生要按统一要求认真填写相关表格，准确填写</w:t>
      </w:r>
      <w:r>
        <w:rPr>
          <w:rFonts w:ascii="仿宋_GB2312" w:eastAsia="仿宋_GB2312" w:hint="eastAsia"/>
          <w:sz w:val="32"/>
          <w:szCs w:val="32"/>
        </w:rPr>
        <w:lastRenderedPageBreak/>
        <w:t>与本人联系的具体方式，县教育局发出笔试、面试、体检及其他通知时，如考生联系不上或在规定时限内不按时到场的，视为自动放弃招考资格。</w:t>
      </w:r>
    </w:p>
    <w:p w:rsidR="00172526" w:rsidRDefault="00666CC5">
      <w:pPr>
        <w:spacing w:line="588" w:lineRule="exact"/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的招聘考试工作，纳入纪检监察工作，县纪委实行全过程、全方位的监督，严肃处理违规、违纪和违法行为。招考过程中如有弄虚作假、失密泄密、徇私舞弊等行为，追究有关领导和当事人责任；对不符合招考条件、弄虚作假的考生，一经查出取消考试、招聘资格。触犯法律的，移交司法机关处理。</w:t>
      </w:r>
    </w:p>
    <w:p w:rsidR="00172526" w:rsidRDefault="00666CC5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设岗联系电话：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云龙县教育局人事股 电话号码：5521968</w:t>
      </w: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666CC5">
      <w:pPr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hyperlink r:id="rId9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云龙县2018</w:t>
        </w:r>
        <w:proofErr w:type="gramStart"/>
        <w:r>
          <w:rPr>
            <w:rFonts w:ascii="仿宋_GB2312" w:eastAsia="仿宋_GB2312" w:hAnsi="仿宋_GB2312" w:cs="仿宋_GB2312" w:hint="eastAsia"/>
            <w:sz w:val="32"/>
            <w:szCs w:val="32"/>
          </w:rPr>
          <w:t>特</w:t>
        </w:r>
        <w:proofErr w:type="gramEnd"/>
        <w:r>
          <w:rPr>
            <w:rFonts w:ascii="仿宋_GB2312" w:eastAsia="仿宋_GB2312" w:hAnsi="仿宋_GB2312" w:cs="仿宋_GB2312" w:hint="eastAsia"/>
            <w:sz w:val="32"/>
            <w:szCs w:val="32"/>
          </w:rPr>
          <w:t>岗教师招聘岗位执行计划表</w:t>
        </w:r>
      </w:hyperlink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云龙县教育局</w:t>
      </w:r>
    </w:p>
    <w:p w:rsidR="00172526" w:rsidRDefault="00666CC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2018年4月27日</w:t>
      </w: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</w:pPr>
    </w:p>
    <w:p w:rsidR="00172526" w:rsidRDefault="00172526">
      <w:pPr>
        <w:rPr>
          <w:rFonts w:ascii="仿宋_GB2312" w:eastAsia="仿宋_GB2312" w:hAnsi="仿宋_GB2312" w:cs="仿宋_GB2312"/>
          <w:sz w:val="32"/>
          <w:szCs w:val="32"/>
        </w:rPr>
        <w:sectPr w:rsidR="00172526">
          <w:headerReference w:type="even" r:id="rId10"/>
          <w:head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horzAnchor="margin" w:tblpY="510"/>
        <w:tblW w:w="14709" w:type="dxa"/>
        <w:tblLayout w:type="fixed"/>
        <w:tblCellMar>
          <w:top w:w="15" w:type="dxa"/>
          <w:bottom w:w="15" w:type="dxa"/>
        </w:tblCellMar>
        <w:tblLook w:val="04A0"/>
      </w:tblPr>
      <w:tblGrid>
        <w:gridCol w:w="1000"/>
        <w:gridCol w:w="1031"/>
        <w:gridCol w:w="743"/>
        <w:gridCol w:w="595"/>
        <w:gridCol w:w="567"/>
        <w:gridCol w:w="475"/>
        <w:gridCol w:w="424"/>
        <w:gridCol w:w="574"/>
        <w:gridCol w:w="592"/>
        <w:gridCol w:w="797"/>
        <w:gridCol w:w="784"/>
        <w:gridCol w:w="608"/>
        <w:gridCol w:w="676"/>
        <w:gridCol w:w="1023"/>
        <w:gridCol w:w="709"/>
        <w:gridCol w:w="663"/>
        <w:gridCol w:w="471"/>
        <w:gridCol w:w="425"/>
        <w:gridCol w:w="709"/>
        <w:gridCol w:w="1843"/>
      </w:tblGrid>
      <w:tr w:rsidR="00172526">
        <w:trPr>
          <w:trHeight w:val="600"/>
        </w:trPr>
        <w:tc>
          <w:tcPr>
            <w:tcW w:w="14709" w:type="dxa"/>
            <w:gridSpan w:val="20"/>
            <w:vAlign w:val="center"/>
          </w:tcPr>
          <w:p w:rsidR="00172526" w:rsidRDefault="000219B4" w:rsidP="00195FC2">
            <w:pPr>
              <w:ind w:firstLineChars="700" w:firstLine="147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hyperlink r:id="rId12" w:history="1">
              <w:r w:rsidR="00666CC5">
                <w:rPr>
                  <w:rFonts w:ascii="仿宋_GB2312" w:eastAsia="仿宋_GB2312" w:hAnsi="仿宋_GB2312" w:cs="仿宋_GB2312" w:hint="eastAsia"/>
                  <w:b/>
                  <w:bCs/>
                  <w:sz w:val="44"/>
                  <w:szCs w:val="44"/>
                </w:rPr>
                <w:t>云龙县2018</w:t>
              </w:r>
              <w:proofErr w:type="gramStart"/>
              <w:r w:rsidR="00666CC5">
                <w:rPr>
                  <w:rFonts w:ascii="仿宋_GB2312" w:eastAsia="仿宋_GB2312" w:hAnsi="仿宋_GB2312" w:cs="仿宋_GB2312" w:hint="eastAsia"/>
                  <w:b/>
                  <w:bCs/>
                  <w:sz w:val="44"/>
                  <w:szCs w:val="44"/>
                </w:rPr>
                <w:t>特</w:t>
              </w:r>
              <w:proofErr w:type="gramEnd"/>
              <w:r w:rsidR="00666CC5">
                <w:rPr>
                  <w:rFonts w:ascii="仿宋_GB2312" w:eastAsia="仿宋_GB2312" w:hAnsi="仿宋_GB2312" w:cs="仿宋_GB2312" w:hint="eastAsia"/>
                  <w:b/>
                  <w:bCs/>
                  <w:sz w:val="44"/>
                  <w:szCs w:val="44"/>
                </w:rPr>
                <w:t>岗教师招聘岗位执行计划表</w:t>
              </w:r>
            </w:hyperlink>
          </w:p>
        </w:tc>
      </w:tr>
      <w:tr w:rsidR="00172526">
        <w:trPr>
          <w:trHeight w:val="249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招聘形式（“考试招聘”“特岗教师”“三支一扶”或定向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四个项目“人员招聘）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单位性质(公益一类、公益二类）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岗位简介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性别要求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民族要求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岗位具体需要的少数民族名称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学历要求（中专；大学专科；大学本科）及以上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学历性质要求（普通招生计划毕业生或国民教育）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学位要求（学士学位；硕士学位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专业需求：（本科学历专业）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生源地或户籍要求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教师资格证要求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教师资格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证专业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要求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职业资格要求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其它招考条件要求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是否受开考比例限制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72526">
        <w:trPr>
          <w:trHeight w:val="109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云龙县教育系统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特岗招聘</w:t>
            </w:r>
            <w:proofErr w:type="gramEnd"/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公益一类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语文教育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普通招生计划毕业生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学士学位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大理州户口或生源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持教师资格证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完小2人，丰收完小1人。考生按综合成绩从高到低择优选岗</w:t>
            </w:r>
          </w:p>
        </w:tc>
      </w:tr>
      <w:tr w:rsidR="00172526">
        <w:trPr>
          <w:trHeight w:val="10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云龙县教育系统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特岗招聘</w:t>
            </w:r>
            <w:proofErr w:type="gramEnd"/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公益一类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语文教育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普通招生计划毕业生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学士学位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大理州户口或生源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持教师资格证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金和完小1人，早阳完小1人、星光完小1人</w:t>
            </w:r>
          </w:p>
        </w:tc>
      </w:tr>
      <w:tr w:rsidR="00172526">
        <w:trPr>
          <w:trHeight w:val="9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云龙县教育系统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特岗招聘</w:t>
            </w:r>
            <w:proofErr w:type="gramEnd"/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公益一类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数学教育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普通招生计划毕业生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学士学位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大理州户口或生源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持教师资格证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大工厂小学1人、海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完小1人。考生按综合成绩从高到低择优选岗</w:t>
            </w:r>
          </w:p>
        </w:tc>
      </w:tr>
      <w:tr w:rsidR="00172526">
        <w:trPr>
          <w:trHeight w:val="10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云龙县教育系统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特岗招聘</w:t>
            </w:r>
            <w:proofErr w:type="gramEnd"/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公益一类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数学教育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普通招生计划毕业生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学士学位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大理州户口或生源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持教师资格证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民主完小1人，太保完小1人。考生按综合成绩从高到低择优选岗。</w:t>
            </w:r>
          </w:p>
        </w:tc>
      </w:tr>
      <w:tr w:rsidR="00172526">
        <w:trPr>
          <w:trHeight w:val="720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合   计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526" w:rsidRDefault="00666C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</w:tbl>
    <w:p w:rsidR="00172526" w:rsidRDefault="000219B4">
      <w:pPr>
        <w:rPr>
          <w:rFonts w:ascii="仿宋_GB2312" w:eastAsia="仿宋_GB2312" w:hAnsi="仿宋_GB2312" w:cs="仿宋_GB2312"/>
          <w:sz w:val="32"/>
          <w:szCs w:val="32"/>
        </w:rPr>
      </w:pPr>
      <w:r w:rsidRPr="000219B4">
        <w:rPr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35.6pt;margin-top:-20.5pt;width:51pt;height:25.5pt;z-index:251658240;mso-position-horizontal-relative:text;mso-position-vertical-relative:text" stroked="f">
            <v:textbox>
              <w:txbxContent>
                <w:p w:rsidR="00172526" w:rsidRDefault="00666CC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附件</w:t>
                  </w:r>
                </w:p>
              </w:txbxContent>
            </v:textbox>
          </v:shape>
        </w:pict>
      </w:r>
    </w:p>
    <w:sectPr w:rsidR="00172526" w:rsidSect="00172526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CDE" w:rsidRDefault="005E3CDE" w:rsidP="00172526">
      <w:pPr>
        <w:rPr>
          <w:rFonts w:hint="eastAsia"/>
        </w:rPr>
      </w:pPr>
      <w:r>
        <w:separator/>
      </w:r>
    </w:p>
  </w:endnote>
  <w:endnote w:type="continuationSeparator" w:id="0">
    <w:p w:rsidR="005E3CDE" w:rsidRDefault="005E3CDE" w:rsidP="001725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CDE" w:rsidRDefault="005E3CDE" w:rsidP="00172526">
      <w:pPr>
        <w:rPr>
          <w:rFonts w:hint="eastAsia"/>
        </w:rPr>
      </w:pPr>
      <w:r>
        <w:separator/>
      </w:r>
    </w:p>
  </w:footnote>
  <w:footnote w:type="continuationSeparator" w:id="0">
    <w:p w:rsidR="005E3CDE" w:rsidRDefault="005E3CDE" w:rsidP="0017252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526" w:rsidRDefault="00172526">
    <w:pPr>
      <w:pStyle w:val="a4"/>
      <w:pBdr>
        <w:bottom w:val="none" w:sz="0" w:space="0" w:color="auto"/>
      </w:pBdr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526" w:rsidRDefault="00172526">
    <w:pPr>
      <w:pStyle w:val="a4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24B83"/>
    <w:multiLevelType w:val="hybridMultilevel"/>
    <w:tmpl w:val="49F000A4"/>
    <w:lvl w:ilvl="0" w:tplc="F5243226">
      <w:start w:val="1"/>
      <w:numFmt w:val="japaneseCounting"/>
      <w:lvlText w:val="（%1）"/>
      <w:lvlJc w:val="left"/>
      <w:pPr>
        <w:ind w:left="1548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8" w:hanging="420"/>
      </w:pPr>
    </w:lvl>
    <w:lvl w:ilvl="2" w:tplc="0409001B" w:tentative="1">
      <w:start w:val="1"/>
      <w:numFmt w:val="lowerRoman"/>
      <w:lvlText w:val="%3."/>
      <w:lvlJc w:val="righ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9" w:tentative="1">
      <w:start w:val="1"/>
      <w:numFmt w:val="lowerLetter"/>
      <w:lvlText w:val="%5)"/>
      <w:lvlJc w:val="left"/>
      <w:pPr>
        <w:ind w:left="2568" w:hanging="420"/>
      </w:pPr>
    </w:lvl>
    <w:lvl w:ilvl="5" w:tplc="0409001B" w:tentative="1">
      <w:start w:val="1"/>
      <w:numFmt w:val="lowerRoman"/>
      <w:lvlText w:val="%6."/>
      <w:lvlJc w:val="righ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9" w:tentative="1">
      <w:start w:val="1"/>
      <w:numFmt w:val="lowerLetter"/>
      <w:lvlText w:val="%8)"/>
      <w:lvlJc w:val="left"/>
      <w:pPr>
        <w:ind w:left="3828" w:hanging="420"/>
      </w:pPr>
    </w:lvl>
    <w:lvl w:ilvl="8" w:tplc="0409001B" w:tentative="1">
      <w:start w:val="1"/>
      <w:numFmt w:val="lowerRoman"/>
      <w:lvlText w:val="%9."/>
      <w:lvlJc w:val="right"/>
      <w:pPr>
        <w:ind w:left="4248" w:hanging="420"/>
      </w:pPr>
    </w:lvl>
  </w:abstractNum>
  <w:abstractNum w:abstractNumId="1">
    <w:nsid w:val="5AEBC231"/>
    <w:multiLevelType w:val="singleLevel"/>
    <w:tmpl w:val="5AEBC231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861"/>
    <w:rsid w:val="000219B4"/>
    <w:rsid w:val="00066861"/>
    <w:rsid w:val="0008507C"/>
    <w:rsid w:val="000A6A43"/>
    <w:rsid w:val="00172526"/>
    <w:rsid w:val="00195FC2"/>
    <w:rsid w:val="001F62D8"/>
    <w:rsid w:val="004302D2"/>
    <w:rsid w:val="00431BA8"/>
    <w:rsid w:val="00446AA2"/>
    <w:rsid w:val="00566A86"/>
    <w:rsid w:val="005D6DA5"/>
    <w:rsid w:val="005E3CDE"/>
    <w:rsid w:val="00635697"/>
    <w:rsid w:val="00666CC5"/>
    <w:rsid w:val="00823364"/>
    <w:rsid w:val="008E55F4"/>
    <w:rsid w:val="00930D46"/>
    <w:rsid w:val="00973381"/>
    <w:rsid w:val="00A04F4B"/>
    <w:rsid w:val="00A93F01"/>
    <w:rsid w:val="00B01F82"/>
    <w:rsid w:val="00B101EE"/>
    <w:rsid w:val="00BA4736"/>
    <w:rsid w:val="00DD746D"/>
    <w:rsid w:val="00DF3ACC"/>
    <w:rsid w:val="00E64F8F"/>
    <w:rsid w:val="00E770FF"/>
    <w:rsid w:val="00E77F93"/>
    <w:rsid w:val="00E9778C"/>
    <w:rsid w:val="00F207A1"/>
    <w:rsid w:val="00F42D34"/>
    <w:rsid w:val="00F52DA6"/>
    <w:rsid w:val="00F92488"/>
    <w:rsid w:val="00FD42D7"/>
    <w:rsid w:val="063355AD"/>
    <w:rsid w:val="0F4159AE"/>
    <w:rsid w:val="161870C7"/>
    <w:rsid w:val="174D25DE"/>
    <w:rsid w:val="1A194E84"/>
    <w:rsid w:val="1F5C17F8"/>
    <w:rsid w:val="20C418E6"/>
    <w:rsid w:val="34706108"/>
    <w:rsid w:val="424C0769"/>
    <w:rsid w:val="48F12930"/>
    <w:rsid w:val="4DE81974"/>
    <w:rsid w:val="53E5296F"/>
    <w:rsid w:val="54FE2F13"/>
    <w:rsid w:val="56D406B5"/>
    <w:rsid w:val="5A953018"/>
    <w:rsid w:val="61D16521"/>
    <w:rsid w:val="62632814"/>
    <w:rsid w:val="6BD2795A"/>
    <w:rsid w:val="76BF7688"/>
    <w:rsid w:val="7B422239"/>
    <w:rsid w:val="7E55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725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725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172526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17252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72526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5D6DA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k.ynzs.cn/ZSGL/Login.jsp&#65289;&#36827;&#34892;&#32593;&#32476;&#25253;&#21517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li.gov.cn/image20010518/26090.xl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ali.gov.cn/image20010518/26090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547</Words>
  <Characters>3120</Characters>
  <Application>Microsoft Office Word</Application>
  <DocSecurity>0</DocSecurity>
  <Lines>26</Lines>
  <Paragraphs>7</Paragraphs>
  <ScaleCrop>false</ScaleCrop>
  <Company>CHINA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</cp:lastModifiedBy>
  <cp:revision>6</cp:revision>
  <cp:lastPrinted>2017-05-02T06:15:00Z</cp:lastPrinted>
  <dcterms:created xsi:type="dcterms:W3CDTF">2018-05-04T06:23:00Z</dcterms:created>
  <dcterms:modified xsi:type="dcterms:W3CDTF">2018-05-04T06:55:00Z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