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2018年现任人民陪审员情况登记表</w:t>
      </w:r>
    </w:p>
    <w:tbl>
      <w:tblPr>
        <w:tblStyle w:val="4"/>
        <w:tblpPr w:leftFromText="180" w:rightFromText="180" w:vertAnchor="text" w:horzAnchor="page" w:tblpX="1538" w:tblpY="276"/>
        <w:tblOverlap w:val="never"/>
        <w:tblW w:w="9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19"/>
        <w:gridCol w:w="311"/>
        <w:gridCol w:w="83"/>
        <w:gridCol w:w="274"/>
        <w:gridCol w:w="240"/>
        <w:gridCol w:w="638"/>
        <w:gridCol w:w="172"/>
        <w:gridCol w:w="576"/>
        <w:gridCol w:w="335"/>
        <w:gridCol w:w="793"/>
        <w:gridCol w:w="264"/>
        <w:gridCol w:w="360"/>
        <w:gridCol w:w="540"/>
        <w:gridCol w:w="480"/>
        <w:gridCol w:w="336"/>
        <w:gridCol w:w="708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35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  别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97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35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  族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常住地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户籍地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9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35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08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9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135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公民身份号码</w:t>
            </w:r>
          </w:p>
        </w:tc>
        <w:tc>
          <w:tcPr>
            <w:tcW w:w="3213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5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有何特长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97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2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本届被任命时间</w:t>
            </w:r>
          </w:p>
        </w:tc>
        <w:tc>
          <w:tcPr>
            <w:tcW w:w="171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0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担任人民陪审员届数</w:t>
            </w:r>
          </w:p>
        </w:tc>
        <w:tc>
          <w:tcPr>
            <w:tcW w:w="11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8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归属法院</w:t>
            </w:r>
          </w:p>
        </w:tc>
        <w:tc>
          <w:tcPr>
            <w:tcW w:w="16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227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学历及毕业院校</w:t>
            </w:r>
          </w:p>
        </w:tc>
        <w:tc>
          <w:tcPr>
            <w:tcW w:w="3686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2424" w:type="dxa"/>
            <w:gridSpan w:val="5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>本届担任人民陪审员审理案件数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26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现工作单位及职务</w:t>
            </w:r>
          </w:p>
        </w:tc>
        <w:tc>
          <w:tcPr>
            <w:tcW w:w="6669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2672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兼职情况</w:t>
            </w:r>
          </w:p>
        </w:tc>
        <w:tc>
          <w:tcPr>
            <w:tcW w:w="6669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" w:hRule="atLeast"/>
        </w:trPr>
        <w:tc>
          <w:tcPr>
            <w:tcW w:w="2946" w:type="dxa"/>
            <w:gridSpan w:val="5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通讯地址、邮编、手机、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QQ、微信号</w:t>
            </w:r>
          </w:p>
        </w:tc>
        <w:tc>
          <w:tcPr>
            <w:tcW w:w="240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6155" w:type="dxa"/>
            <w:gridSpan w:val="12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</w:tbl>
    <w:tbl>
      <w:tblPr>
        <w:tblStyle w:val="4"/>
        <w:tblpPr w:leftFromText="180" w:rightFromText="180" w:vertAnchor="text" w:horzAnchor="page" w:tblpX="1538" w:tblpY="3394"/>
        <w:tblOverlap w:val="never"/>
        <w:tblW w:w="93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877"/>
        <w:gridCol w:w="1200"/>
        <w:gridCol w:w="1440"/>
        <w:gridCol w:w="1440"/>
        <w:gridCol w:w="28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主要家庭成员及社会关系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是否具备担任人民陪审员的条件</w:t>
            </w:r>
          </w:p>
        </w:tc>
        <w:tc>
          <w:tcPr>
            <w:tcW w:w="7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1、是否拥护中华人民共和国宪法（□是，□否）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2、是否年满二十八周岁（□是，□否）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3、是否遵纪守法、品行良好、公道正派（□是，□否）</w:t>
            </w:r>
          </w:p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4、是否具有正常履行职责的身体条件（□是，□否</w:t>
            </w:r>
            <w:r>
              <w:rPr>
                <w:rFonts w:hint="eastAsia" w:ascii="宋体" w:hAnsi="宋体" w:cs="宋体"/>
                <w:sz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是否属于不能担任人民陪审员的人员</w:t>
            </w:r>
          </w:p>
        </w:tc>
        <w:tc>
          <w:tcPr>
            <w:tcW w:w="7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1、是否人民代表大会常务委员会的组成人员，监察委员会、人民法院、人民检察院、公安机关、国家安全机关、司法行政机关的工作人员</w:t>
            </w:r>
            <w:r>
              <w:rPr>
                <w:rFonts w:hint="eastAsia" w:ascii="宋体" w:hAnsi="宋体" w:cs="宋体"/>
                <w:sz w:val="28"/>
                <w:szCs w:val="28"/>
              </w:rPr>
              <w:t>（□是，□否</w:t>
            </w:r>
            <w:r>
              <w:rPr>
                <w:rFonts w:hint="eastAsia" w:ascii="宋体" w:hAnsi="宋体" w:cs="宋体"/>
                <w:sz w:val="28"/>
              </w:rPr>
              <w:t>）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2、是否律师、公证员、仲裁员、基层法律服务工作者</w:t>
            </w:r>
            <w:r>
              <w:rPr>
                <w:rFonts w:hint="eastAsia" w:ascii="宋体" w:hAnsi="宋体" w:cs="宋体"/>
                <w:sz w:val="28"/>
                <w:szCs w:val="28"/>
              </w:rPr>
              <w:t>（□是，□否</w:t>
            </w:r>
            <w:r>
              <w:rPr>
                <w:rFonts w:hint="eastAsia" w:ascii="宋体" w:hAnsi="宋体" w:cs="宋体"/>
                <w:sz w:val="28"/>
              </w:rPr>
              <w:t>）</w:t>
            </w:r>
          </w:p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3、是否其他因职务原因不适宜担任人民陪审员的人员</w:t>
            </w:r>
            <w:r>
              <w:rPr>
                <w:rFonts w:hint="eastAsia" w:ascii="宋体" w:hAnsi="宋体" w:cs="宋体"/>
                <w:sz w:val="28"/>
                <w:szCs w:val="28"/>
              </w:rPr>
              <w:t>（□是，□否</w:t>
            </w:r>
            <w:r>
              <w:rPr>
                <w:rFonts w:hint="eastAsia" w:ascii="宋体" w:hAnsi="宋体" w:cs="宋体"/>
                <w:sz w:val="28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是否有下列情形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7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1、</w:t>
            </w:r>
            <w:r>
              <w:rPr>
                <w:rFonts w:hint="eastAsia" w:ascii="宋体" w:hAnsi="宋体" w:cs="宋体"/>
                <w:sz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</w:rPr>
              <w:t>受过刑事处罚（□是，□否）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2、</w:t>
            </w:r>
            <w:r>
              <w:rPr>
                <w:rFonts w:hint="eastAsia" w:ascii="宋体" w:hAnsi="宋体" w:cs="宋体"/>
                <w:sz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</w:rPr>
              <w:t>被开除公职（□是，□否）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3、</w:t>
            </w:r>
            <w:r>
              <w:rPr>
                <w:rFonts w:hint="eastAsia" w:ascii="宋体" w:hAnsi="宋体" w:cs="宋体"/>
                <w:sz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</w:rPr>
              <w:t>被吊销律师、公证员执业证书（□是，□否）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4、</w:t>
            </w:r>
            <w:r>
              <w:rPr>
                <w:rFonts w:hint="eastAsia" w:ascii="宋体" w:hAnsi="宋体" w:cs="宋体"/>
                <w:sz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</w:rPr>
              <w:t>被纳入失信被执行人名单（□是，□否）</w:t>
            </w:r>
          </w:p>
          <w:p>
            <w:pPr>
              <w:spacing w:line="400" w:lineRule="exac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5、</w:t>
            </w:r>
            <w:r>
              <w:rPr>
                <w:rFonts w:hint="eastAsia" w:ascii="宋体" w:hAnsi="宋体" w:cs="宋体"/>
                <w:sz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</w:rPr>
              <w:t>因受惩戒被免除人民陪审员职务（□是，□否）</w:t>
            </w:r>
          </w:p>
          <w:p>
            <w:pPr>
              <w:spacing w:line="400" w:lineRule="exact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6、</w:t>
            </w:r>
            <w:r>
              <w:rPr>
                <w:rFonts w:hint="eastAsia" w:ascii="宋体" w:hAnsi="宋体" w:cs="宋体"/>
                <w:sz w:val="28"/>
              </w:rPr>
              <w:t>是否</w:t>
            </w:r>
            <w:r>
              <w:rPr>
                <w:rFonts w:hint="eastAsia" w:ascii="宋体" w:hAnsi="宋体" w:cs="宋体"/>
                <w:sz w:val="28"/>
                <w:szCs w:val="28"/>
              </w:rPr>
              <w:t>其他有严重违法违纪行为，可能影响司法公信（□是，□否）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15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公安局审核意见</w:t>
            </w:r>
          </w:p>
        </w:tc>
        <w:tc>
          <w:tcPr>
            <w:tcW w:w="7816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（盖章）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法院审核意见</w:t>
            </w:r>
          </w:p>
        </w:tc>
        <w:tc>
          <w:tcPr>
            <w:tcW w:w="7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（盖章）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司法局审核意见</w:t>
            </w:r>
          </w:p>
        </w:tc>
        <w:tc>
          <w:tcPr>
            <w:tcW w:w="7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（盖章）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个人签名</w:t>
            </w:r>
          </w:p>
        </w:tc>
        <w:tc>
          <w:tcPr>
            <w:tcW w:w="781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sz w:val="18"/>
          <w:szCs w:val="18"/>
        </w:rPr>
        <w:t>填表说明：1、表格中“常住地”是指公民离开住所地最后连续居住一年以上的地方，但住院治病的除外。2、某一事项内容较多在表格中填写不下时，请复制相应事项表格，另附页填写。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AE7031"/>
    <w:rsid w:val="2C5D1E54"/>
    <w:rsid w:val="7C8240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2018-10-23T08:40:55Z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