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1" w:lineRule="atLeast"/>
        <w:jc w:val="left"/>
        <w:rPr>
          <w:i w:val="0"/>
          <w:caps w:val="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7"/>
          <w:szCs w:val="17"/>
          <w:u w:val="none"/>
          <w:shd w:val="clear" w:fill="FFFFFF"/>
        </w:rPr>
        <w:t>2018年春季泉州市事业单位公开招聘编制内工作人员名单（三）</w:t>
      </w:r>
    </w:p>
    <w:tbl>
      <w:tblPr>
        <w:tblW w:w="1456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1249"/>
        <w:gridCol w:w="1971"/>
        <w:gridCol w:w="1270"/>
        <w:gridCol w:w="510"/>
        <w:gridCol w:w="734"/>
        <w:gridCol w:w="1862"/>
        <w:gridCol w:w="576"/>
        <w:gridCol w:w="428"/>
        <w:gridCol w:w="2307"/>
        <w:gridCol w:w="1064"/>
        <w:gridCol w:w="452"/>
        <w:gridCol w:w="47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tblCellSpacing w:w="15" w:type="dxa"/>
        </w:trPr>
        <w:tc>
          <w:tcPr>
            <w:tcW w:w="4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94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2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招聘岗位及代码</w:t>
            </w:r>
          </w:p>
        </w:tc>
        <w:tc>
          <w:tcPr>
            <w:tcW w:w="4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计划招聘数</w:t>
            </w:r>
          </w:p>
        </w:tc>
        <w:tc>
          <w:tcPr>
            <w:tcW w:w="70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3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54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39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综合排名</w:t>
            </w:r>
          </w:p>
        </w:tc>
        <w:tc>
          <w:tcPr>
            <w:tcW w:w="227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毕业时间、院校及专业</w:t>
            </w:r>
          </w:p>
        </w:tc>
        <w:tc>
          <w:tcPr>
            <w:tcW w:w="103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学历层次类别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考察结果</w:t>
            </w:r>
          </w:p>
        </w:tc>
        <w:tc>
          <w:tcPr>
            <w:tcW w:w="115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泉州市教育局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泉州市第二实验小学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01专技（校医）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纪妮妮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102020601001101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2008.06毕业于郧阳医学院临床医学专业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第一名弃权，递补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泉州市人力资源和社会保障局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泉州市高级技工学校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01管理（学生辅导员）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周国明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101040101004884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2011.01毕业于中国人民解放军通信指挥学院通信与信息系统管理专业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自考本科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第一名、第二名弃权，享受政策，笔试成绩加10分，递补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泉州市人力资源和社会保障局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泉州市高级技工学校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02管理（学生辅导员）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许金兰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101040102005873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2010.07毕业于福州大学食品科学与工程专业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第一名、第二名弃权，递补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泉州市人力资源和社会保障局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泉州市高级技工学校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03专技（校医）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黄欣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102040103001125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2008.07毕业于福建医科大学口腔医学专业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第一名弃权，递补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泉州市人力资源和社会保障局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泉州市高级技工学校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05专技（室内设计专业教师）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石佳雯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101040105002396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2016.07毕业于福建省农林大学金山学院艺术设计专业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泉州市人力资源和社会保障局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泉州市高级技工学校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07专技（计算机专业教师）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郑玉莲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101040107003432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2015.06毕业于南京工程学院通信工程（无线通信）专业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泉州市人力资源和社会保障局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泉州市高级技工学校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08专技（体育专业教师）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阮华杰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101040108004163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2009.07毕业于集美大学体育教育专业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泉州市司法局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福建省泉州市通淮公证处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01专技（公证员）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王少俊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101050101003987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2014.07毕业于福建师范大学法学专业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泉州市司法局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福建省泉州市通淮公证处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02专技（公证员）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张霖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101050102005554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2017.07毕业于闽南师范大学财务管理专业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泉州市国土资源局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泉州市洛江区库区移民服务中心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01专技（会计）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关自晖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101090101000080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2017.06毕业于太原理工大学会计学专业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第一名弃权，递补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技术监督局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泉州市标准化研究所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01专技（标准研究）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徐方晨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101150101002676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2017.06毕业于东华理工大学地理学专业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全日制硕士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技术监督局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泉州市计量所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01专技（计量检定）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宋雅旭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101150201004211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2016.06毕业于湖南大学车辆工程专业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并列第一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技术监督局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泉州市计量所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01专技（计量检定）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谢颖瑜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101150201006602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2015.07毕业于华侨大学工业设计专业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并列第一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技术监督局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泉州市计量所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02专技（计量检定）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康谷风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101150202002559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2016.07毕业于桂林电子科技大学信息科技学院测控技术与仪器专业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技术监督局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泉州市计量所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03专技（计量检定）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吕龙杰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101150203001415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2016.07毕业于闽南师范大学应用化学专业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42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技术监督局</w:t>
            </w:r>
          </w:p>
        </w:tc>
        <w:tc>
          <w:tcPr>
            <w:tcW w:w="19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泉州市产品质量检验所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01专技（质检）</w:t>
            </w:r>
          </w:p>
        </w:tc>
        <w:tc>
          <w:tcPr>
            <w:tcW w:w="4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郑永晖</w:t>
            </w:r>
          </w:p>
        </w:tc>
        <w:tc>
          <w:tcPr>
            <w:tcW w:w="18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101150301008430</w:t>
            </w:r>
          </w:p>
        </w:tc>
        <w:tc>
          <w:tcPr>
            <w:tcW w:w="54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3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2011.07毕业于华侨大学电子科学与技术专业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4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4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1" w:lineRule="atLeast"/>
        <w:jc w:val="left"/>
        <w:rPr>
          <w:i w:val="0"/>
          <w:caps w:val="0"/>
          <w:u w:val="none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501" w:beforeAutospacing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559D"/>
    <w:rsid w:val="70D15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2018-10-30T02:27:00Z</dcterms:created>
  <dc:creator>ASUS</dc:creator>
  <cp:lastModifiedBy>ASUS</cp:lastModifiedBy>
  <dcterms:modified xsi:type="dcterms:W3CDTF">2018-10-30T02:27:24Z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