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4"/>
        <w:gridCol w:w="486"/>
        <w:gridCol w:w="486"/>
        <w:gridCol w:w="2289"/>
        <w:gridCol w:w="506"/>
        <w:gridCol w:w="3665"/>
      </w:tblGrid>
      <w:tr w:rsidR="00366832" w:rsidRPr="00366832" w:rsidTr="00366832">
        <w:trPr>
          <w:tblCellSpacing w:w="0" w:type="dxa"/>
        </w:trPr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b/>
                <w:bCs/>
                <w:color w:val="444444"/>
                <w:sz w:val="21"/>
              </w:rPr>
              <w:t>招聘岗位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b/>
                <w:bCs/>
                <w:color w:val="444444"/>
                <w:sz w:val="21"/>
              </w:rPr>
              <w:t>岗位类别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b/>
                <w:bCs/>
                <w:color w:val="444444"/>
                <w:sz w:val="21"/>
              </w:rPr>
              <w:t>招聘人数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b/>
                <w:bCs/>
                <w:color w:val="444444"/>
                <w:sz w:val="21"/>
              </w:rPr>
              <w:t>所需专业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b/>
                <w:bCs/>
                <w:color w:val="444444"/>
                <w:sz w:val="21"/>
              </w:rPr>
              <w:t>学历/学位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b/>
                <w:bCs/>
                <w:color w:val="444444"/>
                <w:sz w:val="21"/>
              </w:rPr>
              <w:t>其他要求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园林技术专业带头人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风景园林学或园林植物与观赏园艺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1.具有副高以上职称</w:t>
            </w: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br/>
              <w:t>2.本科为园林、园艺类专业</w:t>
            </w: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br/>
              <w:t>3.具有教学经历、实践经历、较强科研能力及获奖成果者或具有相关技能资格证书者优先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林业技术专业教师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森林培育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本科为林学专业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园艺技术专业教师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园艺学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蔬菜方向或园艺植物生物技术方向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工程测量技术专业教师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测绘科学与技术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具有副高职称的，可放宽到大学本科学历，本科为测绘类专业，具有5年以上实践工作经验，且具有国家注册测绘师资格。"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建筑工程技术专业教师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建筑学或土木工程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本科为土木工程、建筑学、市政工程或桥梁与隧道工程专业。 “211工程”大学全日制普通高校毕业生学历可放宽至本科。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工程造价专业教师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管理科学与工程或土木工程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本科为工程造价、供热、供燃气、通风及空调工程、给排水科学与工程或建筑电气与智能化专业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机电一体化专业教师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机械制造及其自动化或电气工程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本科为自动化类或电气类专业。“211工程”大学全日制普通高校毕业生学历可放宽至本科。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社科部专业教师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思想政治教育、 马克思主义基本原理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本科为思想政治教育专业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投资与理财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投资学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本科为投资学专业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本科为会计或计算机类专业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物流管理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管理科学与工程或控制科学与工程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管理科学与工程专业毕业的要求物流方向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计算机类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计算机应用技术、计算机科学与技术、软件工程、数据科学等计算机类专业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“211工程”大学全日制普通高校毕业生学历可放宽至本科。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社会体育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体育学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1.具备体育理论（体育管理、体育统计、运动科学等）方面的教学能力</w:t>
            </w: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br/>
              <w:t>2.篮球方向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教辅人员1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教育技术学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 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教辅人员2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数字媒体艺术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具有摄影、摄像、视频制作、音响管理等方面特长</w:t>
            </w:r>
          </w:p>
        </w:tc>
      </w:tr>
      <w:tr w:rsidR="00366832" w:rsidRPr="00366832" w:rsidTr="0036683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教辅人员3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专业技术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jc w:val="right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图书情报或图书馆学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研究生/硕士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66832" w:rsidRPr="00366832" w:rsidRDefault="00366832" w:rsidP="00366832">
            <w:pPr>
              <w:adjustRightInd/>
              <w:snapToGrid/>
              <w:spacing w:after="0"/>
              <w:rPr>
                <w:rFonts w:ascii="宋体" w:eastAsia="宋体" w:hAnsi="宋体" w:cs="宋体"/>
                <w:color w:val="444444"/>
                <w:sz w:val="18"/>
                <w:szCs w:val="18"/>
              </w:rPr>
            </w:pPr>
            <w:r w:rsidRPr="00366832">
              <w:rPr>
                <w:rFonts w:ascii="宋体" w:eastAsia="宋体" w:hAnsi="宋体" w:cs="宋体" w:hint="eastAsia"/>
                <w:color w:val="444444"/>
                <w:sz w:val="18"/>
                <w:szCs w:val="18"/>
              </w:rPr>
              <w:t> 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535D8"/>
    <w:rsid w:val="00366832"/>
    <w:rsid w:val="003D37D8"/>
    <w:rsid w:val="00426133"/>
    <w:rsid w:val="004358AB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668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2019-03-26T03:23:00Z</dcterms:modified>
</cp:coreProperties>
</file>