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textAlignment w:val="baseline"/>
        <w:rPr>
          <w:rFonts w:ascii="微软雅黑" w:hAnsi="微软雅黑" w:eastAsia="微软雅黑" w:cs="微软雅黑"/>
          <w:i w:val="0"/>
          <w:caps w:val="0"/>
          <w:color w:val="323232"/>
          <w:spacing w:val="0"/>
          <w:sz w:val="33"/>
          <w:szCs w:val="33"/>
        </w:rPr>
      </w:pPr>
      <w:r>
        <w:rPr>
          <w:rFonts w:hint="eastAsia" w:ascii="微软雅黑" w:hAnsi="微软雅黑" w:eastAsia="微软雅黑" w:cs="微软雅黑"/>
          <w:i w:val="0"/>
          <w:caps w:val="0"/>
          <w:color w:val="323232"/>
          <w:spacing w:val="0"/>
          <w:sz w:val="33"/>
          <w:szCs w:val="33"/>
          <w:shd w:val="clear" w:fill="FFFFFF"/>
          <w:vertAlign w:val="baseline"/>
          <w:lang w:val="en-US" w:eastAsia="zh-CN"/>
        </w:rPr>
        <w:t>941</w:t>
      </w:r>
      <w:r>
        <w:rPr>
          <w:rFonts w:hint="eastAsia" w:ascii="微软雅黑" w:hAnsi="微软雅黑" w:eastAsia="微软雅黑" w:cs="微软雅黑"/>
          <w:i w:val="0"/>
          <w:caps w:val="0"/>
          <w:color w:val="323232"/>
          <w:spacing w:val="0"/>
          <w:sz w:val="33"/>
          <w:szCs w:val="33"/>
          <w:shd w:val="clear" w:fill="FFFFFF"/>
          <w:vertAlign w:val="baseline"/>
        </w:rPr>
        <w:t>个岗位</w:t>
      </w:r>
      <w:r>
        <w:rPr>
          <w:rFonts w:hint="eastAsia" w:ascii="微软雅黑" w:hAnsi="微软雅黑" w:eastAsia="微软雅黑" w:cs="微软雅黑"/>
          <w:i w:val="0"/>
          <w:caps w:val="0"/>
          <w:color w:val="323232"/>
          <w:spacing w:val="0"/>
          <w:sz w:val="33"/>
          <w:szCs w:val="33"/>
          <w:shd w:val="clear" w:fill="FFFFFF"/>
          <w:vertAlign w:val="baseline"/>
          <w:lang w:val="en-US" w:eastAsia="zh-CN"/>
        </w:rPr>
        <w:t>2307</w:t>
      </w:r>
      <w:r>
        <w:rPr>
          <w:rFonts w:hint="eastAsia" w:ascii="微软雅黑" w:hAnsi="微软雅黑" w:eastAsia="微软雅黑" w:cs="微软雅黑"/>
          <w:i w:val="0"/>
          <w:caps w:val="0"/>
          <w:color w:val="323232"/>
          <w:spacing w:val="0"/>
          <w:sz w:val="33"/>
          <w:szCs w:val="33"/>
          <w:shd w:val="clear" w:fill="FFFFFF"/>
          <w:vertAlign w:val="baseline"/>
        </w:rPr>
        <w:t>人！衡阳市计划引进一批青年人才，</w:t>
      </w:r>
      <w:r>
        <w:rPr>
          <w:rFonts w:hint="eastAsia" w:ascii="微软雅黑" w:hAnsi="微软雅黑" w:eastAsia="微软雅黑" w:cs="微软雅黑"/>
          <w:i w:val="0"/>
          <w:caps w:val="0"/>
          <w:color w:val="323232"/>
          <w:spacing w:val="0"/>
          <w:sz w:val="33"/>
          <w:szCs w:val="33"/>
          <w:shd w:val="clear" w:fill="FFFFFF"/>
          <w:vertAlign w:val="baseline"/>
          <w:lang w:eastAsia="zh-CN"/>
        </w:rPr>
        <w:t>部分岗位带编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420"/>
        <w:textAlignment w:val="baseline"/>
        <w:rPr>
          <w:rFonts w:hint="eastAsia" w:ascii="微软雅黑" w:hAnsi="微软雅黑" w:eastAsia="微软雅黑" w:cs="微软雅黑"/>
          <w:i w:val="0"/>
          <w:caps w:val="0"/>
          <w:color w:val="111111"/>
          <w:spacing w:val="0"/>
          <w:sz w:val="27"/>
          <w:szCs w:val="27"/>
          <w:shd w:val="clear" w:fill="FFFFFF"/>
          <w:vertAlign w:val="baseli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420"/>
        <w:textAlignment w:val="baseline"/>
        <w:rPr>
          <w:rFonts w:ascii="微软雅黑" w:hAnsi="微软雅黑" w:eastAsia="微软雅黑" w:cs="微软雅黑"/>
          <w:i w:val="0"/>
          <w:caps w:val="0"/>
          <w:color w:val="111111"/>
          <w:spacing w:val="0"/>
          <w:sz w:val="27"/>
          <w:szCs w:val="27"/>
        </w:rPr>
      </w:pPr>
      <w:r>
        <w:rPr>
          <w:rFonts w:hint="eastAsia" w:ascii="微软雅黑" w:hAnsi="微软雅黑" w:eastAsia="微软雅黑" w:cs="微软雅黑"/>
          <w:i w:val="0"/>
          <w:caps w:val="0"/>
          <w:color w:val="111111"/>
          <w:spacing w:val="0"/>
          <w:sz w:val="27"/>
          <w:szCs w:val="27"/>
          <w:shd w:val="clear" w:fill="FFFFFF"/>
          <w:vertAlign w:val="baseline"/>
        </w:rPr>
        <w:t>为深入实施人才强市战略，推动衡阳高质量发展，加快建设名副其实的省域副中心城市和最美地级市，根据《关于深化人才发展体制机制改革的实施意见（试行）》（衡发〔2018〕9号）、《衡阳市青年人才集中引进实施办法（试行）》（衡人才办通〔2018〕2号），经衡阳市委人才工作领导小组同意，</w:t>
      </w:r>
      <w:r>
        <w:rPr>
          <w:rFonts w:hint="eastAsia" w:ascii="微软雅黑" w:hAnsi="微软雅黑" w:eastAsia="微软雅黑" w:cs="微软雅黑"/>
          <w:i w:val="0"/>
          <w:caps w:val="0"/>
          <w:color w:val="111111"/>
          <w:spacing w:val="0"/>
          <w:sz w:val="27"/>
          <w:szCs w:val="27"/>
          <w:shd w:val="clear" w:fill="FFFFFF"/>
          <w:vertAlign w:val="baseline"/>
          <w:lang w:val="en-US" w:eastAsia="zh-CN"/>
        </w:rPr>
        <w:t>69</w:t>
      </w:r>
      <w:r>
        <w:rPr>
          <w:rFonts w:hint="eastAsia" w:ascii="微软雅黑" w:hAnsi="微软雅黑" w:eastAsia="微软雅黑" w:cs="微软雅黑"/>
          <w:i w:val="0"/>
          <w:caps w:val="0"/>
          <w:color w:val="111111"/>
          <w:spacing w:val="0"/>
          <w:sz w:val="27"/>
          <w:szCs w:val="27"/>
          <w:shd w:val="clear" w:fill="FFFFFF"/>
          <w:vertAlign w:val="baseline"/>
          <w:lang w:eastAsia="zh-CN"/>
        </w:rPr>
        <w:t>家企事业单位</w:t>
      </w:r>
      <w:r>
        <w:rPr>
          <w:rFonts w:hint="eastAsia" w:ascii="微软雅黑" w:hAnsi="微软雅黑" w:eastAsia="微软雅黑" w:cs="微软雅黑"/>
          <w:i w:val="0"/>
          <w:caps w:val="0"/>
          <w:color w:val="111111"/>
          <w:spacing w:val="0"/>
          <w:sz w:val="27"/>
          <w:szCs w:val="27"/>
          <w:shd w:val="clear" w:fill="FFFFFF"/>
          <w:vertAlign w:val="baseline"/>
        </w:rPr>
        <w:t>面向社会公开引进一批青年人才</w:t>
      </w:r>
      <w:r>
        <w:rPr>
          <w:rFonts w:hint="eastAsia" w:ascii="微软雅黑" w:hAnsi="微软雅黑" w:eastAsia="微软雅黑" w:cs="微软雅黑"/>
          <w:i w:val="0"/>
          <w:caps w:val="0"/>
          <w:color w:val="111111"/>
          <w:spacing w:val="0"/>
          <w:sz w:val="27"/>
          <w:szCs w:val="27"/>
          <w:shd w:val="clear" w:fill="FFFFFF"/>
          <w:vertAlign w:val="baseline"/>
          <w:lang w:eastAsia="zh-CN"/>
        </w:rPr>
        <w:t>，其中教育类、医疗类带编制，引进人才均可享受“人才政策”补贴</w:t>
      </w:r>
      <w:r>
        <w:rPr>
          <w:rFonts w:hint="eastAsia" w:ascii="微软雅黑" w:hAnsi="微软雅黑" w:eastAsia="微软雅黑" w:cs="微软雅黑"/>
          <w:i w:val="0"/>
          <w:caps w:val="0"/>
          <w:color w:val="111111"/>
          <w:spacing w:val="0"/>
          <w:sz w:val="27"/>
          <w:szCs w:val="27"/>
          <w:shd w:val="clear" w:fill="FFFFFF"/>
          <w:vertAlign w:val="baseline"/>
        </w:rPr>
        <w:t>。现将有关事项公告如下：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420"/>
        <w:textAlignment w:val="baseline"/>
        <w:rPr>
          <w:rFonts w:hint="eastAsia" w:ascii="微软雅黑" w:hAnsi="微软雅黑" w:eastAsia="微软雅黑" w:cs="微软雅黑"/>
          <w:i w:val="0"/>
          <w:caps w:val="0"/>
          <w:color w:val="111111"/>
          <w:spacing w:val="0"/>
          <w:sz w:val="27"/>
          <w:szCs w:val="27"/>
        </w:rPr>
      </w:pPr>
      <w:r>
        <w:rPr>
          <w:rStyle w:val="8"/>
          <w:rFonts w:hint="eastAsia" w:ascii="微软雅黑" w:hAnsi="微软雅黑" w:eastAsia="微软雅黑" w:cs="微软雅黑"/>
          <w:b/>
          <w:i w:val="0"/>
          <w:caps w:val="0"/>
          <w:color w:val="337FE5"/>
          <w:spacing w:val="0"/>
          <w:sz w:val="27"/>
          <w:szCs w:val="27"/>
          <w:shd w:val="clear" w:fill="FFFFFF"/>
          <w:vertAlign w:val="baseline"/>
        </w:rPr>
        <w:t>一、引进计划和数量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420"/>
        <w:textAlignment w:val="baseline"/>
        <w:rPr>
          <w:rFonts w:hint="eastAsia" w:ascii="微软雅黑" w:hAnsi="微软雅黑" w:eastAsia="微软雅黑" w:cs="微软雅黑"/>
          <w:i w:val="0"/>
          <w:caps w:val="0"/>
          <w:color w:val="111111"/>
          <w:spacing w:val="0"/>
          <w:sz w:val="27"/>
          <w:szCs w:val="27"/>
        </w:rPr>
      </w:pPr>
      <w:r>
        <w:rPr>
          <w:rFonts w:hint="eastAsia" w:ascii="微软雅黑" w:hAnsi="微软雅黑" w:eastAsia="微软雅黑" w:cs="微软雅黑"/>
          <w:i w:val="0"/>
          <w:caps w:val="0"/>
          <w:color w:val="111111"/>
          <w:spacing w:val="0"/>
          <w:sz w:val="27"/>
          <w:szCs w:val="27"/>
          <w:shd w:val="clear" w:fill="FFFFFF"/>
          <w:vertAlign w:val="baseline"/>
          <w:lang w:val="en-US" w:eastAsia="zh-CN"/>
        </w:rPr>
        <w:t>941</w:t>
      </w:r>
      <w:r>
        <w:rPr>
          <w:rFonts w:hint="eastAsia" w:ascii="微软雅黑" w:hAnsi="微软雅黑" w:eastAsia="微软雅黑" w:cs="微软雅黑"/>
          <w:i w:val="0"/>
          <w:caps w:val="0"/>
          <w:color w:val="111111"/>
          <w:spacing w:val="0"/>
          <w:sz w:val="27"/>
          <w:szCs w:val="27"/>
          <w:shd w:val="clear" w:fill="FFFFFF"/>
          <w:vertAlign w:val="baseline"/>
        </w:rPr>
        <w:t>个岗位计划引进</w:t>
      </w:r>
      <w:r>
        <w:rPr>
          <w:rFonts w:hint="eastAsia" w:ascii="微软雅黑" w:hAnsi="微软雅黑" w:eastAsia="微软雅黑" w:cs="微软雅黑"/>
          <w:i w:val="0"/>
          <w:caps w:val="0"/>
          <w:color w:val="111111"/>
          <w:spacing w:val="0"/>
          <w:sz w:val="27"/>
          <w:szCs w:val="27"/>
          <w:shd w:val="clear" w:fill="FFFFFF"/>
          <w:vertAlign w:val="baseline"/>
          <w:lang w:val="en-US" w:eastAsia="zh-CN"/>
        </w:rPr>
        <w:t>2307</w:t>
      </w:r>
      <w:r>
        <w:rPr>
          <w:rFonts w:hint="eastAsia" w:ascii="微软雅黑" w:hAnsi="微软雅黑" w:eastAsia="微软雅黑" w:cs="微软雅黑"/>
          <w:i w:val="0"/>
          <w:caps w:val="0"/>
          <w:color w:val="111111"/>
          <w:spacing w:val="0"/>
          <w:sz w:val="27"/>
          <w:szCs w:val="27"/>
          <w:shd w:val="clear" w:fill="FFFFFF"/>
          <w:vertAlign w:val="baseline"/>
        </w:rPr>
        <w:t>人，具体职位及资格条件详见</w:t>
      </w:r>
      <w:r>
        <w:rPr>
          <w:rFonts w:hint="eastAsia" w:ascii="微软雅黑" w:hAnsi="微软雅黑" w:eastAsia="微软雅黑" w:cs="微软雅黑"/>
          <w:i w:val="0"/>
          <w:caps w:val="0"/>
          <w:color w:val="111111"/>
          <w:spacing w:val="0"/>
          <w:sz w:val="27"/>
          <w:szCs w:val="27"/>
          <w:shd w:val="clear" w:fill="FFFFFF"/>
          <w:vertAlign w:val="baseline"/>
          <w:lang w:eastAsia="zh-CN"/>
        </w:rPr>
        <w:t>《衡阳市教育局7所直属学校优秀教育人才需求目录》《衡阳市市直公立医疗卫生单位优秀卫生技术人员需求目录》</w:t>
      </w:r>
      <w:r>
        <w:rPr>
          <w:rFonts w:hint="eastAsia" w:ascii="微软雅黑" w:hAnsi="微软雅黑" w:eastAsia="微软雅黑" w:cs="微软雅黑"/>
          <w:i w:val="0"/>
          <w:caps w:val="0"/>
          <w:color w:val="111111"/>
          <w:spacing w:val="0"/>
          <w:sz w:val="27"/>
          <w:szCs w:val="27"/>
          <w:shd w:val="clear" w:fill="FFFFFF"/>
          <w:vertAlign w:val="baseline"/>
        </w:rPr>
        <w:t>《衡阳市部分企业2019年青年人才需求目录》。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420"/>
        <w:textAlignment w:val="baseline"/>
        <w:rPr>
          <w:rFonts w:hint="eastAsia" w:ascii="微软雅黑" w:hAnsi="微软雅黑" w:eastAsia="微软雅黑" w:cs="微软雅黑"/>
          <w:i w:val="0"/>
          <w:caps w:val="0"/>
          <w:color w:val="111111"/>
          <w:spacing w:val="0"/>
          <w:sz w:val="27"/>
          <w:szCs w:val="27"/>
        </w:rPr>
      </w:pPr>
      <w:r>
        <w:rPr>
          <w:rStyle w:val="8"/>
          <w:rFonts w:hint="eastAsia" w:ascii="微软雅黑" w:hAnsi="微软雅黑" w:eastAsia="微软雅黑" w:cs="微软雅黑"/>
          <w:b/>
          <w:i w:val="0"/>
          <w:caps w:val="0"/>
          <w:color w:val="337FE5"/>
          <w:spacing w:val="0"/>
          <w:sz w:val="27"/>
          <w:szCs w:val="27"/>
          <w:shd w:val="clear" w:fill="FFFFFF"/>
          <w:vertAlign w:val="baseline"/>
        </w:rPr>
        <w:t>二、引进对象资格及条件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420"/>
        <w:textAlignment w:val="baseline"/>
        <w:rPr>
          <w:rFonts w:hint="eastAsia" w:ascii="微软雅黑" w:hAnsi="微软雅黑" w:eastAsia="微软雅黑" w:cs="微软雅黑"/>
          <w:i w:val="0"/>
          <w:caps w:val="0"/>
          <w:color w:val="111111"/>
          <w:spacing w:val="0"/>
          <w:sz w:val="27"/>
          <w:szCs w:val="27"/>
        </w:rPr>
      </w:pPr>
      <w:r>
        <w:rPr>
          <w:rFonts w:hint="eastAsia" w:ascii="微软雅黑" w:hAnsi="微软雅黑" w:eastAsia="微软雅黑" w:cs="微软雅黑"/>
          <w:i w:val="0"/>
          <w:caps w:val="0"/>
          <w:color w:val="111111"/>
          <w:spacing w:val="0"/>
          <w:sz w:val="27"/>
          <w:szCs w:val="27"/>
          <w:shd w:val="clear" w:fill="FFFFFF"/>
          <w:vertAlign w:val="baseline"/>
        </w:rPr>
        <w:t>（一）基本条件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420"/>
        <w:textAlignment w:val="baseline"/>
        <w:rPr>
          <w:rFonts w:hint="eastAsia" w:ascii="微软雅黑" w:hAnsi="微软雅黑" w:eastAsia="微软雅黑" w:cs="微软雅黑"/>
          <w:i w:val="0"/>
          <w:caps w:val="0"/>
          <w:color w:val="111111"/>
          <w:spacing w:val="0"/>
          <w:sz w:val="27"/>
          <w:szCs w:val="27"/>
        </w:rPr>
      </w:pPr>
      <w:r>
        <w:rPr>
          <w:rFonts w:hint="eastAsia" w:ascii="微软雅黑" w:hAnsi="微软雅黑" w:eastAsia="微软雅黑" w:cs="微软雅黑"/>
          <w:i w:val="0"/>
          <w:caps w:val="0"/>
          <w:color w:val="111111"/>
          <w:spacing w:val="0"/>
          <w:sz w:val="27"/>
          <w:szCs w:val="27"/>
          <w:shd w:val="clear" w:fill="FFFFFF"/>
          <w:vertAlign w:val="baseline"/>
        </w:rPr>
        <w:t>1.具有中华人民共和国国籍；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420"/>
        <w:textAlignment w:val="baseline"/>
        <w:rPr>
          <w:rFonts w:hint="eastAsia" w:ascii="微软雅黑" w:hAnsi="微软雅黑" w:eastAsia="微软雅黑" w:cs="微软雅黑"/>
          <w:i w:val="0"/>
          <w:caps w:val="0"/>
          <w:color w:val="111111"/>
          <w:spacing w:val="0"/>
          <w:sz w:val="27"/>
          <w:szCs w:val="27"/>
        </w:rPr>
      </w:pPr>
      <w:r>
        <w:rPr>
          <w:rFonts w:hint="eastAsia" w:ascii="微软雅黑" w:hAnsi="微软雅黑" w:eastAsia="微软雅黑" w:cs="微软雅黑"/>
          <w:i w:val="0"/>
          <w:caps w:val="0"/>
          <w:color w:val="111111"/>
          <w:spacing w:val="0"/>
          <w:sz w:val="27"/>
          <w:szCs w:val="27"/>
          <w:shd w:val="clear" w:fill="FFFFFF"/>
          <w:vertAlign w:val="baseline"/>
        </w:rPr>
        <w:t>2.遵守国家法律法规，品行良好；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420"/>
        <w:textAlignment w:val="baseline"/>
        <w:rPr>
          <w:rFonts w:hint="eastAsia" w:ascii="微软雅黑" w:hAnsi="微软雅黑" w:eastAsia="微软雅黑" w:cs="微软雅黑"/>
          <w:i w:val="0"/>
          <w:caps w:val="0"/>
          <w:color w:val="111111"/>
          <w:spacing w:val="0"/>
          <w:sz w:val="27"/>
          <w:szCs w:val="27"/>
        </w:rPr>
      </w:pPr>
      <w:r>
        <w:rPr>
          <w:rFonts w:hint="eastAsia" w:ascii="微软雅黑" w:hAnsi="微软雅黑" w:eastAsia="微软雅黑" w:cs="微软雅黑"/>
          <w:i w:val="0"/>
          <w:caps w:val="0"/>
          <w:color w:val="111111"/>
          <w:spacing w:val="0"/>
          <w:sz w:val="27"/>
          <w:szCs w:val="27"/>
          <w:shd w:val="clear" w:fill="FFFFFF"/>
          <w:vertAlign w:val="baseline"/>
        </w:rPr>
        <w:t>3.符合引进职位要求的条件和资格；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420"/>
        <w:textAlignment w:val="baseline"/>
        <w:rPr>
          <w:rFonts w:hint="eastAsia" w:ascii="微软雅黑" w:hAnsi="微软雅黑" w:eastAsia="微软雅黑" w:cs="微软雅黑"/>
          <w:i w:val="0"/>
          <w:caps w:val="0"/>
          <w:color w:val="111111"/>
          <w:spacing w:val="0"/>
          <w:sz w:val="27"/>
          <w:szCs w:val="27"/>
        </w:rPr>
      </w:pPr>
      <w:r>
        <w:rPr>
          <w:rFonts w:hint="eastAsia" w:ascii="微软雅黑" w:hAnsi="微软雅黑" w:eastAsia="微软雅黑" w:cs="微软雅黑"/>
          <w:i w:val="0"/>
          <w:caps w:val="0"/>
          <w:color w:val="111111"/>
          <w:spacing w:val="0"/>
          <w:sz w:val="27"/>
          <w:szCs w:val="27"/>
          <w:shd w:val="clear" w:fill="FFFFFF"/>
          <w:vertAlign w:val="baseline"/>
        </w:rPr>
        <w:t>4.身体健康。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420"/>
        <w:textAlignment w:val="baseline"/>
        <w:rPr>
          <w:rFonts w:hint="eastAsia" w:ascii="微软雅黑" w:hAnsi="微软雅黑" w:eastAsia="微软雅黑" w:cs="微软雅黑"/>
          <w:i w:val="0"/>
          <w:caps w:val="0"/>
          <w:color w:val="111111"/>
          <w:spacing w:val="0"/>
          <w:sz w:val="27"/>
          <w:szCs w:val="27"/>
        </w:rPr>
      </w:pPr>
      <w:r>
        <w:rPr>
          <w:rFonts w:hint="eastAsia" w:ascii="微软雅黑" w:hAnsi="微软雅黑" w:eastAsia="微软雅黑" w:cs="微软雅黑"/>
          <w:i w:val="0"/>
          <w:caps w:val="0"/>
          <w:color w:val="111111"/>
          <w:spacing w:val="0"/>
          <w:sz w:val="27"/>
          <w:szCs w:val="27"/>
          <w:shd w:val="clear" w:fill="FFFFFF"/>
          <w:vertAlign w:val="baseline"/>
        </w:rPr>
        <w:t>（二）年龄要求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420"/>
        <w:textAlignment w:val="baseline"/>
        <w:rPr>
          <w:rFonts w:hint="eastAsia" w:ascii="微软雅黑" w:hAnsi="微软雅黑" w:eastAsia="微软雅黑" w:cs="微软雅黑"/>
          <w:i w:val="0"/>
          <w:caps w:val="0"/>
          <w:color w:val="111111"/>
          <w:spacing w:val="0"/>
          <w:sz w:val="27"/>
          <w:szCs w:val="27"/>
        </w:rPr>
      </w:pPr>
      <w:r>
        <w:rPr>
          <w:rStyle w:val="8"/>
          <w:rFonts w:hint="eastAsia" w:ascii="微软雅黑" w:hAnsi="微软雅黑" w:eastAsia="微软雅黑" w:cs="微软雅黑"/>
          <w:b/>
          <w:i w:val="0"/>
          <w:caps w:val="0"/>
          <w:color w:val="111111"/>
          <w:spacing w:val="0"/>
          <w:sz w:val="27"/>
          <w:szCs w:val="27"/>
          <w:shd w:val="clear" w:fill="FFFFFF"/>
          <w:vertAlign w:val="baseline"/>
        </w:rPr>
        <w:t>全日制本科毕业生年龄在30周岁以下</w:t>
      </w:r>
      <w:r>
        <w:rPr>
          <w:rFonts w:hint="eastAsia" w:ascii="微软雅黑" w:hAnsi="微软雅黑" w:eastAsia="微软雅黑" w:cs="微软雅黑"/>
          <w:i w:val="0"/>
          <w:caps w:val="0"/>
          <w:color w:val="111111"/>
          <w:spacing w:val="0"/>
          <w:sz w:val="27"/>
          <w:szCs w:val="27"/>
          <w:shd w:val="clear" w:fill="FFFFFF"/>
          <w:vertAlign w:val="baseline"/>
        </w:rPr>
        <w:t>（1989年12月1日以后出生），具有</w:t>
      </w:r>
      <w:r>
        <w:rPr>
          <w:rStyle w:val="8"/>
          <w:rFonts w:hint="eastAsia" w:ascii="微软雅黑" w:hAnsi="微软雅黑" w:eastAsia="微软雅黑" w:cs="微软雅黑"/>
          <w:b/>
          <w:i w:val="0"/>
          <w:caps w:val="0"/>
          <w:color w:val="111111"/>
          <w:spacing w:val="0"/>
          <w:sz w:val="27"/>
          <w:szCs w:val="27"/>
          <w:shd w:val="clear" w:fill="FFFFFF"/>
          <w:vertAlign w:val="baseline"/>
        </w:rPr>
        <w:t>高级职称的年龄放宽至35周岁</w:t>
      </w:r>
      <w:r>
        <w:rPr>
          <w:rFonts w:hint="eastAsia" w:ascii="微软雅黑" w:hAnsi="微软雅黑" w:eastAsia="微软雅黑" w:cs="微软雅黑"/>
          <w:i w:val="0"/>
          <w:caps w:val="0"/>
          <w:color w:val="111111"/>
          <w:spacing w:val="0"/>
          <w:sz w:val="27"/>
          <w:szCs w:val="27"/>
          <w:shd w:val="clear" w:fill="FFFFFF"/>
          <w:vertAlign w:val="baseline"/>
        </w:rPr>
        <w:t>（1984年12月1日以后出生）；</w:t>
      </w:r>
      <w:r>
        <w:rPr>
          <w:rStyle w:val="8"/>
          <w:rFonts w:hint="eastAsia" w:ascii="微软雅黑" w:hAnsi="微软雅黑" w:eastAsia="微软雅黑" w:cs="微软雅黑"/>
          <w:b/>
          <w:i w:val="0"/>
          <w:caps w:val="0"/>
          <w:color w:val="111111"/>
          <w:spacing w:val="0"/>
          <w:sz w:val="27"/>
          <w:szCs w:val="27"/>
          <w:shd w:val="clear" w:fill="FFFFFF"/>
          <w:vertAlign w:val="baseline"/>
        </w:rPr>
        <w:t>全日制硕士研究生年龄在35周岁以下</w:t>
      </w:r>
      <w:r>
        <w:rPr>
          <w:rFonts w:hint="eastAsia" w:ascii="微软雅黑" w:hAnsi="微软雅黑" w:eastAsia="微软雅黑" w:cs="微软雅黑"/>
          <w:i w:val="0"/>
          <w:caps w:val="0"/>
          <w:color w:val="111111"/>
          <w:spacing w:val="0"/>
          <w:sz w:val="27"/>
          <w:szCs w:val="27"/>
          <w:shd w:val="clear" w:fill="FFFFFF"/>
          <w:vertAlign w:val="baseline"/>
        </w:rPr>
        <w:t>（1984年12月1日以后出生），具有</w:t>
      </w:r>
      <w:r>
        <w:rPr>
          <w:rStyle w:val="8"/>
          <w:rFonts w:hint="eastAsia" w:ascii="微软雅黑" w:hAnsi="微软雅黑" w:eastAsia="微软雅黑" w:cs="微软雅黑"/>
          <w:b/>
          <w:i w:val="0"/>
          <w:caps w:val="0"/>
          <w:color w:val="111111"/>
          <w:spacing w:val="0"/>
          <w:sz w:val="27"/>
          <w:szCs w:val="27"/>
          <w:shd w:val="clear" w:fill="FFFFFF"/>
          <w:vertAlign w:val="baseline"/>
        </w:rPr>
        <w:t>高级职称的年龄放宽至40周岁</w:t>
      </w:r>
      <w:r>
        <w:rPr>
          <w:rFonts w:hint="eastAsia" w:ascii="微软雅黑" w:hAnsi="微软雅黑" w:eastAsia="微软雅黑" w:cs="微软雅黑"/>
          <w:i w:val="0"/>
          <w:caps w:val="0"/>
          <w:color w:val="111111"/>
          <w:spacing w:val="0"/>
          <w:sz w:val="27"/>
          <w:szCs w:val="27"/>
          <w:shd w:val="clear" w:fill="FFFFFF"/>
          <w:vertAlign w:val="baseline"/>
        </w:rPr>
        <w:t>（1979年12月1日以后出生）；</w:t>
      </w:r>
      <w:r>
        <w:rPr>
          <w:rStyle w:val="8"/>
          <w:rFonts w:hint="eastAsia" w:ascii="微软雅黑" w:hAnsi="微软雅黑" w:eastAsia="微软雅黑" w:cs="微软雅黑"/>
          <w:b/>
          <w:i w:val="0"/>
          <w:caps w:val="0"/>
          <w:color w:val="111111"/>
          <w:spacing w:val="0"/>
          <w:sz w:val="27"/>
          <w:szCs w:val="27"/>
          <w:shd w:val="clear" w:fill="FFFFFF"/>
          <w:vertAlign w:val="baseline"/>
        </w:rPr>
        <w:t>博士研究生年龄在45周岁以下</w:t>
      </w:r>
      <w:r>
        <w:rPr>
          <w:rFonts w:hint="eastAsia" w:ascii="微软雅黑" w:hAnsi="微软雅黑" w:eastAsia="微软雅黑" w:cs="微软雅黑"/>
          <w:i w:val="0"/>
          <w:caps w:val="0"/>
          <w:color w:val="111111"/>
          <w:spacing w:val="0"/>
          <w:sz w:val="27"/>
          <w:szCs w:val="27"/>
          <w:shd w:val="clear" w:fill="FFFFFF"/>
          <w:vertAlign w:val="baseline"/>
        </w:rPr>
        <w:t>（1974年12月1日以后出生）。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420"/>
        <w:textAlignment w:val="baseline"/>
        <w:rPr>
          <w:rFonts w:hint="eastAsia" w:ascii="微软雅黑" w:hAnsi="微软雅黑" w:eastAsia="微软雅黑" w:cs="微软雅黑"/>
          <w:i w:val="0"/>
          <w:caps w:val="0"/>
          <w:color w:val="111111"/>
          <w:spacing w:val="0"/>
          <w:sz w:val="27"/>
          <w:szCs w:val="27"/>
        </w:rPr>
      </w:pPr>
      <w:r>
        <w:rPr>
          <w:rFonts w:hint="eastAsia" w:ascii="微软雅黑" w:hAnsi="微软雅黑" w:eastAsia="微软雅黑" w:cs="微软雅黑"/>
          <w:i w:val="0"/>
          <w:caps w:val="0"/>
          <w:color w:val="111111"/>
          <w:spacing w:val="0"/>
          <w:sz w:val="27"/>
          <w:szCs w:val="27"/>
          <w:shd w:val="clear" w:fill="FFFFFF"/>
          <w:vertAlign w:val="baseline"/>
        </w:rPr>
        <w:t>（三）具有下列情形之一的人员不得列为引进对象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420"/>
        <w:textAlignment w:val="baseline"/>
        <w:rPr>
          <w:rFonts w:hint="eastAsia" w:ascii="微软雅黑" w:hAnsi="微软雅黑" w:eastAsia="微软雅黑" w:cs="微软雅黑"/>
          <w:i w:val="0"/>
          <w:caps w:val="0"/>
          <w:color w:val="111111"/>
          <w:spacing w:val="0"/>
          <w:sz w:val="27"/>
          <w:szCs w:val="27"/>
        </w:rPr>
      </w:pPr>
      <w:r>
        <w:rPr>
          <w:rFonts w:hint="eastAsia" w:ascii="微软雅黑" w:hAnsi="微软雅黑" w:eastAsia="微软雅黑" w:cs="微软雅黑"/>
          <w:i w:val="0"/>
          <w:caps w:val="0"/>
          <w:color w:val="111111"/>
          <w:spacing w:val="0"/>
          <w:sz w:val="27"/>
          <w:szCs w:val="27"/>
          <w:shd w:val="clear" w:fill="FFFFFF"/>
          <w:vertAlign w:val="baseline"/>
        </w:rPr>
        <w:t>1. 已在衡阳市行政区域内机关、企事业单位（不含驻衡高等院校、科研院所）正式工作的或辞职、辞退未满两年的；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420"/>
        <w:textAlignment w:val="baseline"/>
        <w:rPr>
          <w:rFonts w:hint="eastAsia" w:ascii="微软雅黑" w:hAnsi="微软雅黑" w:eastAsia="微软雅黑" w:cs="微软雅黑"/>
          <w:i w:val="0"/>
          <w:caps w:val="0"/>
          <w:color w:val="111111"/>
          <w:spacing w:val="0"/>
          <w:sz w:val="27"/>
          <w:szCs w:val="27"/>
        </w:rPr>
      </w:pPr>
      <w:r>
        <w:rPr>
          <w:rFonts w:hint="eastAsia" w:ascii="微软雅黑" w:hAnsi="微软雅黑" w:eastAsia="微软雅黑" w:cs="微软雅黑"/>
          <w:i w:val="0"/>
          <w:caps w:val="0"/>
          <w:color w:val="111111"/>
          <w:spacing w:val="0"/>
          <w:sz w:val="27"/>
          <w:szCs w:val="27"/>
          <w:shd w:val="clear" w:fill="FFFFFF"/>
          <w:vertAlign w:val="baseline"/>
        </w:rPr>
        <w:t>2.受党纪政纪处分尚未解除的；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420"/>
        <w:textAlignment w:val="baseline"/>
        <w:rPr>
          <w:rFonts w:hint="eastAsia" w:ascii="微软雅黑" w:hAnsi="微软雅黑" w:eastAsia="微软雅黑" w:cs="微软雅黑"/>
          <w:i w:val="0"/>
          <w:caps w:val="0"/>
          <w:color w:val="111111"/>
          <w:spacing w:val="0"/>
          <w:sz w:val="27"/>
          <w:szCs w:val="27"/>
        </w:rPr>
      </w:pPr>
      <w:r>
        <w:rPr>
          <w:rFonts w:hint="eastAsia" w:ascii="微软雅黑" w:hAnsi="微软雅黑" w:eastAsia="微软雅黑" w:cs="微软雅黑"/>
          <w:i w:val="0"/>
          <w:caps w:val="0"/>
          <w:color w:val="111111"/>
          <w:spacing w:val="0"/>
          <w:sz w:val="27"/>
          <w:szCs w:val="27"/>
          <w:shd w:val="clear" w:fill="FFFFFF"/>
          <w:vertAlign w:val="baseline"/>
        </w:rPr>
        <w:t>3.因犯罪受过刑事处罚的；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420"/>
        <w:textAlignment w:val="baseline"/>
        <w:rPr>
          <w:rFonts w:hint="eastAsia" w:ascii="微软雅黑" w:hAnsi="微软雅黑" w:eastAsia="微软雅黑" w:cs="微软雅黑"/>
          <w:i w:val="0"/>
          <w:caps w:val="0"/>
          <w:color w:val="111111"/>
          <w:spacing w:val="0"/>
          <w:sz w:val="27"/>
          <w:szCs w:val="27"/>
        </w:rPr>
      </w:pPr>
      <w:r>
        <w:rPr>
          <w:rFonts w:hint="eastAsia" w:ascii="微软雅黑" w:hAnsi="微软雅黑" w:eastAsia="微软雅黑" w:cs="微软雅黑"/>
          <w:i w:val="0"/>
          <w:caps w:val="0"/>
          <w:color w:val="111111"/>
          <w:spacing w:val="0"/>
          <w:sz w:val="27"/>
          <w:szCs w:val="27"/>
          <w:shd w:val="clear" w:fill="FFFFFF"/>
          <w:vertAlign w:val="baseline"/>
        </w:rPr>
        <w:t>4.曾被开除公职或学籍的；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420"/>
        <w:textAlignment w:val="baseline"/>
        <w:rPr>
          <w:rFonts w:hint="eastAsia" w:ascii="微软雅黑" w:hAnsi="微软雅黑" w:eastAsia="微软雅黑" w:cs="微软雅黑"/>
          <w:i w:val="0"/>
          <w:caps w:val="0"/>
          <w:color w:val="111111"/>
          <w:spacing w:val="0"/>
          <w:sz w:val="27"/>
          <w:szCs w:val="27"/>
        </w:rPr>
      </w:pPr>
      <w:r>
        <w:rPr>
          <w:rFonts w:hint="eastAsia" w:ascii="微软雅黑" w:hAnsi="微软雅黑" w:eastAsia="微软雅黑" w:cs="微软雅黑"/>
          <w:i w:val="0"/>
          <w:caps w:val="0"/>
          <w:color w:val="111111"/>
          <w:spacing w:val="0"/>
          <w:sz w:val="27"/>
          <w:szCs w:val="27"/>
          <w:shd w:val="clear" w:fill="FFFFFF"/>
          <w:vertAlign w:val="baseline"/>
        </w:rPr>
        <w:t>5.涉嫌违纪违法正在接受调查处理的；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420"/>
        <w:textAlignment w:val="baseline"/>
        <w:rPr>
          <w:rFonts w:hint="eastAsia" w:ascii="微软雅黑" w:hAnsi="微软雅黑" w:eastAsia="微软雅黑" w:cs="微软雅黑"/>
          <w:i w:val="0"/>
          <w:caps w:val="0"/>
          <w:color w:val="111111"/>
          <w:spacing w:val="0"/>
          <w:sz w:val="27"/>
          <w:szCs w:val="27"/>
        </w:rPr>
      </w:pPr>
      <w:r>
        <w:rPr>
          <w:rFonts w:hint="eastAsia" w:ascii="微软雅黑" w:hAnsi="微软雅黑" w:eastAsia="微软雅黑" w:cs="微软雅黑"/>
          <w:i w:val="0"/>
          <w:caps w:val="0"/>
          <w:color w:val="111111"/>
          <w:spacing w:val="0"/>
          <w:sz w:val="27"/>
          <w:szCs w:val="27"/>
          <w:shd w:val="clear" w:fill="FFFFFF"/>
          <w:vertAlign w:val="baseline"/>
        </w:rPr>
        <w:t>6.其他不符合引进资格条件的。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420"/>
        <w:textAlignment w:val="baseline"/>
        <w:rPr>
          <w:rFonts w:hint="eastAsia" w:ascii="微软雅黑" w:hAnsi="微软雅黑" w:eastAsia="微软雅黑" w:cs="微软雅黑"/>
          <w:i w:val="0"/>
          <w:caps w:val="0"/>
          <w:color w:val="111111"/>
          <w:spacing w:val="0"/>
          <w:sz w:val="27"/>
          <w:szCs w:val="27"/>
        </w:rPr>
      </w:pPr>
      <w:r>
        <w:rPr>
          <w:rFonts w:hint="eastAsia" w:ascii="微软雅黑" w:hAnsi="微软雅黑" w:eastAsia="微软雅黑" w:cs="微软雅黑"/>
          <w:i w:val="0"/>
          <w:caps w:val="0"/>
          <w:color w:val="111111"/>
          <w:spacing w:val="0"/>
          <w:sz w:val="27"/>
          <w:szCs w:val="27"/>
          <w:shd w:val="clear" w:fill="FFFFFF"/>
          <w:vertAlign w:val="baseline"/>
        </w:rPr>
        <w:t>（四）注意事项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420"/>
        <w:textAlignment w:val="baseline"/>
        <w:rPr>
          <w:rFonts w:hint="eastAsia" w:ascii="微软雅黑" w:hAnsi="微软雅黑" w:eastAsia="微软雅黑" w:cs="微软雅黑"/>
          <w:i w:val="0"/>
          <w:caps w:val="0"/>
          <w:color w:val="111111"/>
          <w:spacing w:val="0"/>
          <w:sz w:val="27"/>
          <w:szCs w:val="27"/>
        </w:rPr>
      </w:pPr>
      <w:r>
        <w:rPr>
          <w:rFonts w:hint="eastAsia" w:ascii="微软雅黑" w:hAnsi="微软雅黑" w:eastAsia="微软雅黑" w:cs="微软雅黑"/>
          <w:i w:val="0"/>
          <w:caps w:val="0"/>
          <w:color w:val="111111"/>
          <w:spacing w:val="0"/>
          <w:sz w:val="27"/>
          <w:szCs w:val="27"/>
          <w:shd w:val="clear" w:fill="FFFFFF"/>
          <w:vertAlign w:val="baseline"/>
        </w:rPr>
        <w:t>1.全日制高校2020年应届毕业生，在2020年7月31日前未取得职位要求的学历学位证书的，取消录用资格；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420"/>
        <w:textAlignment w:val="baseline"/>
        <w:rPr>
          <w:rFonts w:hint="eastAsia" w:ascii="微软雅黑" w:hAnsi="微软雅黑" w:eastAsia="微软雅黑" w:cs="微软雅黑"/>
          <w:i w:val="0"/>
          <w:caps w:val="0"/>
          <w:color w:val="111111"/>
          <w:spacing w:val="0"/>
          <w:sz w:val="27"/>
          <w:szCs w:val="27"/>
        </w:rPr>
      </w:pPr>
      <w:r>
        <w:rPr>
          <w:rFonts w:hint="eastAsia" w:ascii="微软雅黑" w:hAnsi="微软雅黑" w:eastAsia="微软雅黑" w:cs="微软雅黑"/>
          <w:i w:val="0"/>
          <w:caps w:val="0"/>
          <w:color w:val="111111"/>
          <w:spacing w:val="0"/>
          <w:sz w:val="27"/>
          <w:szCs w:val="27"/>
          <w:shd w:val="clear" w:fill="FFFFFF"/>
          <w:vertAlign w:val="baseline"/>
        </w:rPr>
        <w:t>2.提供虚假申请材料的，一经查实，取消录用资格。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420"/>
        <w:textAlignment w:val="baseline"/>
        <w:rPr>
          <w:rFonts w:hint="eastAsia" w:ascii="微软雅黑" w:hAnsi="微软雅黑" w:eastAsia="微软雅黑" w:cs="微软雅黑"/>
          <w:i w:val="0"/>
          <w:caps w:val="0"/>
          <w:color w:val="111111"/>
          <w:spacing w:val="0"/>
          <w:sz w:val="27"/>
          <w:szCs w:val="27"/>
        </w:rPr>
      </w:pPr>
      <w:r>
        <w:rPr>
          <w:rStyle w:val="8"/>
          <w:rFonts w:hint="eastAsia" w:ascii="微软雅黑" w:hAnsi="微软雅黑" w:eastAsia="微软雅黑" w:cs="微软雅黑"/>
          <w:b/>
          <w:i w:val="0"/>
          <w:caps w:val="0"/>
          <w:color w:val="337FE5"/>
          <w:spacing w:val="0"/>
          <w:sz w:val="27"/>
          <w:szCs w:val="27"/>
          <w:shd w:val="clear" w:fill="FFFFFF"/>
          <w:vertAlign w:val="baseline"/>
        </w:rPr>
        <w:t>三、引进程序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420"/>
        <w:textAlignment w:val="baseline"/>
        <w:rPr>
          <w:rFonts w:hint="eastAsia" w:ascii="微软雅黑" w:hAnsi="微软雅黑" w:eastAsia="微软雅黑" w:cs="微软雅黑"/>
          <w:i w:val="0"/>
          <w:caps w:val="0"/>
          <w:color w:val="111111"/>
          <w:spacing w:val="0"/>
          <w:sz w:val="27"/>
          <w:szCs w:val="27"/>
        </w:rPr>
      </w:pPr>
      <w:r>
        <w:rPr>
          <w:rFonts w:hint="eastAsia" w:ascii="微软雅黑" w:hAnsi="微软雅黑" w:eastAsia="微软雅黑" w:cs="微软雅黑"/>
          <w:i w:val="0"/>
          <w:caps w:val="0"/>
          <w:color w:val="111111"/>
          <w:spacing w:val="0"/>
          <w:sz w:val="27"/>
          <w:szCs w:val="27"/>
          <w:shd w:val="clear" w:fill="FFFFFF"/>
          <w:vertAlign w:val="baseline"/>
        </w:rPr>
        <w:t>（一）受理报名。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420"/>
        <w:textAlignment w:val="baseline"/>
        <w:rPr>
          <w:rFonts w:hint="eastAsia" w:ascii="微软雅黑" w:hAnsi="微软雅黑" w:eastAsia="微软雅黑" w:cs="微软雅黑"/>
          <w:i w:val="0"/>
          <w:caps w:val="0"/>
          <w:color w:val="111111"/>
          <w:spacing w:val="0"/>
          <w:sz w:val="27"/>
          <w:szCs w:val="27"/>
          <w:shd w:val="clear" w:fill="FFFFFF"/>
          <w:vertAlign w:val="baseline"/>
        </w:rPr>
      </w:pPr>
      <w:r>
        <w:rPr>
          <w:rFonts w:hint="eastAsia" w:ascii="微软雅黑" w:hAnsi="微软雅黑" w:eastAsia="微软雅黑" w:cs="微软雅黑"/>
          <w:i w:val="0"/>
          <w:caps w:val="0"/>
          <w:color w:val="111111"/>
          <w:spacing w:val="0"/>
          <w:sz w:val="27"/>
          <w:szCs w:val="27"/>
          <w:shd w:val="clear" w:fill="FFFFFF"/>
          <w:vertAlign w:val="baseline"/>
        </w:rPr>
        <w:t>符合条件的青年人才</w:t>
      </w:r>
      <w:r>
        <w:rPr>
          <w:rStyle w:val="8"/>
          <w:rFonts w:hint="eastAsia" w:ascii="微软雅黑" w:hAnsi="微软雅黑" w:eastAsia="微软雅黑" w:cs="微软雅黑"/>
          <w:b/>
          <w:i w:val="0"/>
          <w:caps w:val="0"/>
          <w:color w:val="111111"/>
          <w:spacing w:val="0"/>
          <w:sz w:val="27"/>
          <w:szCs w:val="27"/>
          <w:shd w:val="clear" w:fill="FFFFFF"/>
          <w:vertAlign w:val="baseline"/>
          <w:lang w:eastAsia="zh-CN"/>
        </w:rPr>
        <w:t>上湖南人才网预约报名</w:t>
      </w:r>
      <w:r>
        <w:rPr>
          <w:rStyle w:val="8"/>
          <w:rFonts w:hint="eastAsia" w:ascii="微软雅黑" w:hAnsi="微软雅黑" w:eastAsia="微软雅黑" w:cs="微软雅黑"/>
          <w:b/>
          <w:i w:val="0"/>
          <w:caps w:val="0"/>
          <w:color w:val="111111"/>
          <w:spacing w:val="0"/>
          <w:sz w:val="27"/>
          <w:szCs w:val="27"/>
          <w:shd w:val="clear" w:fill="FFFFFF"/>
          <w:vertAlign w:val="baseline"/>
        </w:rPr>
        <w:t>或现场报名</w:t>
      </w:r>
      <w:r>
        <w:rPr>
          <w:rFonts w:hint="eastAsia" w:ascii="微软雅黑" w:hAnsi="微软雅黑" w:eastAsia="微软雅黑" w:cs="微软雅黑"/>
          <w:i w:val="0"/>
          <w:caps w:val="0"/>
          <w:color w:val="111111"/>
          <w:spacing w:val="0"/>
          <w:sz w:val="27"/>
          <w:szCs w:val="27"/>
          <w:shd w:val="clear" w:fill="FFFFFF"/>
          <w:vertAlign w:val="baseline"/>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420"/>
        <w:textAlignment w:val="baseline"/>
        <w:rPr>
          <w:rFonts w:hint="eastAsia" w:ascii="微软雅黑" w:hAnsi="微软雅黑" w:eastAsia="微软雅黑" w:cs="微软雅黑"/>
          <w:i w:val="0"/>
          <w:caps w:val="0"/>
          <w:color w:val="111111"/>
          <w:spacing w:val="0"/>
          <w:sz w:val="27"/>
          <w:szCs w:val="27"/>
          <w:shd w:val="clear" w:fill="FFFFFF"/>
          <w:vertAlign w:val="baseline"/>
        </w:rPr>
      </w:pPr>
      <w:r>
        <w:rPr>
          <w:rFonts w:hint="eastAsia" w:ascii="微软雅黑" w:hAnsi="微软雅黑" w:eastAsia="微软雅黑" w:cs="微软雅黑"/>
          <w:i w:val="0"/>
          <w:caps w:val="0"/>
          <w:color w:val="111111"/>
          <w:spacing w:val="0"/>
          <w:sz w:val="27"/>
          <w:szCs w:val="27"/>
          <w:shd w:val="clear" w:fill="FFFFFF"/>
          <w:vertAlign w:val="baseline"/>
        </w:rPr>
        <w:t>网络报名：登陆湖南人才网衡阳引才页面（http://www.hnrcsc.com/html/201912hengyang/index.html）报名。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420"/>
        <w:textAlignment w:val="baseline"/>
        <w:rPr>
          <w:rFonts w:hint="eastAsia" w:ascii="微软雅黑" w:hAnsi="微软雅黑" w:eastAsia="微软雅黑" w:cs="微软雅黑"/>
          <w:i w:val="0"/>
          <w:caps w:val="0"/>
          <w:color w:val="111111"/>
          <w:spacing w:val="0"/>
          <w:sz w:val="27"/>
          <w:szCs w:val="27"/>
        </w:rPr>
      </w:pPr>
      <w:r>
        <w:rPr>
          <w:rFonts w:hint="eastAsia" w:ascii="微软雅黑" w:hAnsi="微软雅黑" w:eastAsia="微软雅黑" w:cs="微软雅黑"/>
          <w:i w:val="0"/>
          <w:caps w:val="0"/>
          <w:color w:val="111111"/>
          <w:spacing w:val="0"/>
          <w:sz w:val="27"/>
          <w:szCs w:val="27"/>
          <w:shd w:val="clear" w:fill="FFFFFF"/>
          <w:vertAlign w:val="baseline"/>
        </w:rPr>
        <w:t>现场报名时间及具体地址如下：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420"/>
        <w:textAlignment w:val="baseline"/>
        <w:rPr>
          <w:rFonts w:hint="eastAsia" w:ascii="微软雅黑" w:hAnsi="微软雅黑" w:eastAsia="微软雅黑" w:cs="微软雅黑"/>
          <w:i w:val="0"/>
          <w:caps w:val="0"/>
          <w:color w:val="111111"/>
          <w:spacing w:val="0"/>
          <w:sz w:val="27"/>
          <w:szCs w:val="27"/>
        </w:rPr>
      </w:pPr>
      <w:r>
        <w:rPr>
          <w:rFonts w:hint="eastAsia" w:ascii="微软雅黑" w:hAnsi="微软雅黑" w:eastAsia="微软雅黑" w:cs="微软雅黑"/>
          <w:i w:val="0"/>
          <w:caps w:val="0"/>
          <w:color w:val="111111"/>
          <w:spacing w:val="0"/>
          <w:sz w:val="27"/>
          <w:szCs w:val="27"/>
          <w:shd w:val="clear" w:fill="FFFFFF"/>
          <w:vertAlign w:val="baseline"/>
        </w:rPr>
        <w:t>1.长沙站：具体时间：12月8日（</w:t>
      </w:r>
      <w:r>
        <w:rPr>
          <w:rFonts w:hint="eastAsia" w:ascii="微软雅黑" w:hAnsi="微软雅黑" w:eastAsia="微软雅黑" w:cs="微软雅黑"/>
          <w:i w:val="0"/>
          <w:caps w:val="0"/>
          <w:color w:val="111111"/>
          <w:spacing w:val="0"/>
          <w:sz w:val="27"/>
          <w:szCs w:val="27"/>
          <w:shd w:val="clear" w:fill="FFFFFF"/>
          <w:vertAlign w:val="baseline"/>
          <w:lang w:val="en-US" w:eastAsia="zh-CN"/>
        </w:rPr>
        <w:t>9</w:t>
      </w:r>
      <w:r>
        <w:rPr>
          <w:rFonts w:hint="eastAsia" w:ascii="微软雅黑" w:hAnsi="微软雅黑" w:eastAsia="微软雅黑" w:cs="微软雅黑"/>
          <w:i w:val="0"/>
          <w:caps w:val="0"/>
          <w:color w:val="111111"/>
          <w:spacing w:val="0"/>
          <w:sz w:val="27"/>
          <w:szCs w:val="27"/>
          <w:shd w:val="clear" w:fill="FFFFFF"/>
          <w:vertAlign w:val="baseline"/>
        </w:rPr>
        <w:t>:</w:t>
      </w:r>
      <w:r>
        <w:rPr>
          <w:rFonts w:hint="eastAsia" w:ascii="微软雅黑" w:hAnsi="微软雅黑" w:eastAsia="微软雅黑" w:cs="微软雅黑"/>
          <w:i w:val="0"/>
          <w:caps w:val="0"/>
          <w:color w:val="111111"/>
          <w:spacing w:val="0"/>
          <w:sz w:val="27"/>
          <w:szCs w:val="27"/>
          <w:shd w:val="clear" w:fill="FFFFFF"/>
          <w:vertAlign w:val="baseline"/>
          <w:lang w:val="en-US" w:eastAsia="zh-CN"/>
        </w:rPr>
        <w:t>0</w:t>
      </w:r>
      <w:r>
        <w:rPr>
          <w:rFonts w:hint="eastAsia" w:ascii="微软雅黑" w:hAnsi="微软雅黑" w:eastAsia="微软雅黑" w:cs="微软雅黑"/>
          <w:i w:val="0"/>
          <w:caps w:val="0"/>
          <w:color w:val="111111"/>
          <w:spacing w:val="0"/>
          <w:sz w:val="27"/>
          <w:szCs w:val="27"/>
          <w:shd w:val="clear" w:fill="FFFFFF"/>
          <w:vertAlign w:val="baseline"/>
        </w:rPr>
        <w:t>0-1</w:t>
      </w:r>
      <w:r>
        <w:rPr>
          <w:rFonts w:hint="eastAsia" w:ascii="微软雅黑" w:hAnsi="微软雅黑" w:eastAsia="微软雅黑" w:cs="微软雅黑"/>
          <w:i w:val="0"/>
          <w:caps w:val="0"/>
          <w:color w:val="111111"/>
          <w:spacing w:val="0"/>
          <w:sz w:val="27"/>
          <w:szCs w:val="27"/>
          <w:shd w:val="clear" w:fill="FFFFFF"/>
          <w:vertAlign w:val="baseline"/>
          <w:lang w:val="en-US" w:eastAsia="zh-CN"/>
        </w:rPr>
        <w:t>3</w:t>
      </w:r>
      <w:r>
        <w:rPr>
          <w:rFonts w:hint="eastAsia" w:ascii="微软雅黑" w:hAnsi="微软雅黑" w:eastAsia="微软雅黑" w:cs="微软雅黑"/>
          <w:i w:val="0"/>
          <w:caps w:val="0"/>
          <w:color w:val="111111"/>
          <w:spacing w:val="0"/>
          <w:sz w:val="27"/>
          <w:szCs w:val="27"/>
          <w:shd w:val="clear" w:fill="FFFFFF"/>
          <w:vertAlign w:val="baseline"/>
        </w:rPr>
        <w:t>:00）；具体地址：湖南人才市场一楼交流大厅（长沙市雨花区湘府中路168号）。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420"/>
        <w:textAlignment w:val="baseline"/>
        <w:rPr>
          <w:rFonts w:hint="eastAsia" w:ascii="微软雅黑" w:hAnsi="微软雅黑" w:eastAsia="微软雅黑" w:cs="微软雅黑"/>
          <w:i w:val="0"/>
          <w:caps w:val="0"/>
          <w:color w:val="111111"/>
          <w:spacing w:val="0"/>
          <w:sz w:val="27"/>
          <w:szCs w:val="27"/>
        </w:rPr>
      </w:pPr>
      <w:r>
        <w:rPr>
          <w:rFonts w:hint="eastAsia" w:ascii="微软雅黑" w:hAnsi="微软雅黑" w:eastAsia="微软雅黑" w:cs="微软雅黑"/>
          <w:i w:val="0"/>
          <w:caps w:val="0"/>
          <w:color w:val="111111"/>
          <w:spacing w:val="0"/>
          <w:sz w:val="27"/>
          <w:szCs w:val="27"/>
          <w:shd w:val="clear" w:fill="FFFFFF"/>
          <w:vertAlign w:val="baseline"/>
        </w:rPr>
        <w:t>2.成都站：具体时间：12月10日（</w:t>
      </w:r>
      <w:r>
        <w:rPr>
          <w:rFonts w:hint="eastAsia" w:ascii="微软雅黑" w:hAnsi="微软雅黑" w:eastAsia="微软雅黑" w:cs="微软雅黑"/>
          <w:i w:val="0"/>
          <w:caps w:val="0"/>
          <w:color w:val="111111"/>
          <w:spacing w:val="0"/>
          <w:sz w:val="27"/>
          <w:szCs w:val="27"/>
          <w:shd w:val="clear" w:fill="FFFFFF"/>
          <w:vertAlign w:val="baseline"/>
          <w:lang w:val="en-US" w:eastAsia="zh-CN"/>
        </w:rPr>
        <w:t>9</w:t>
      </w:r>
      <w:r>
        <w:rPr>
          <w:rFonts w:hint="eastAsia" w:ascii="微软雅黑" w:hAnsi="微软雅黑" w:eastAsia="微软雅黑" w:cs="微软雅黑"/>
          <w:i w:val="0"/>
          <w:caps w:val="0"/>
          <w:color w:val="111111"/>
          <w:spacing w:val="0"/>
          <w:sz w:val="27"/>
          <w:szCs w:val="27"/>
          <w:shd w:val="clear" w:fill="FFFFFF"/>
          <w:vertAlign w:val="baseline"/>
        </w:rPr>
        <w:t>:</w:t>
      </w:r>
      <w:r>
        <w:rPr>
          <w:rFonts w:hint="eastAsia" w:ascii="微软雅黑" w:hAnsi="微软雅黑" w:eastAsia="微软雅黑" w:cs="微软雅黑"/>
          <w:i w:val="0"/>
          <w:caps w:val="0"/>
          <w:color w:val="111111"/>
          <w:spacing w:val="0"/>
          <w:sz w:val="27"/>
          <w:szCs w:val="27"/>
          <w:shd w:val="clear" w:fill="FFFFFF"/>
          <w:vertAlign w:val="baseline"/>
          <w:lang w:val="en-US" w:eastAsia="zh-CN"/>
        </w:rPr>
        <w:t>0</w:t>
      </w:r>
      <w:r>
        <w:rPr>
          <w:rFonts w:hint="eastAsia" w:ascii="微软雅黑" w:hAnsi="微软雅黑" w:eastAsia="微软雅黑" w:cs="微软雅黑"/>
          <w:i w:val="0"/>
          <w:caps w:val="0"/>
          <w:color w:val="111111"/>
          <w:spacing w:val="0"/>
          <w:sz w:val="27"/>
          <w:szCs w:val="27"/>
          <w:shd w:val="clear" w:fill="FFFFFF"/>
          <w:vertAlign w:val="baseline"/>
        </w:rPr>
        <w:t>0-1</w:t>
      </w:r>
      <w:r>
        <w:rPr>
          <w:rFonts w:hint="eastAsia" w:ascii="微软雅黑" w:hAnsi="微软雅黑" w:eastAsia="微软雅黑" w:cs="微软雅黑"/>
          <w:i w:val="0"/>
          <w:caps w:val="0"/>
          <w:color w:val="111111"/>
          <w:spacing w:val="0"/>
          <w:sz w:val="27"/>
          <w:szCs w:val="27"/>
          <w:shd w:val="clear" w:fill="FFFFFF"/>
          <w:vertAlign w:val="baseline"/>
          <w:lang w:val="en-US" w:eastAsia="zh-CN"/>
        </w:rPr>
        <w:t>3</w:t>
      </w:r>
      <w:r>
        <w:rPr>
          <w:rFonts w:hint="eastAsia" w:ascii="微软雅黑" w:hAnsi="微软雅黑" w:eastAsia="微软雅黑" w:cs="微软雅黑"/>
          <w:i w:val="0"/>
          <w:caps w:val="0"/>
          <w:color w:val="111111"/>
          <w:spacing w:val="0"/>
          <w:sz w:val="27"/>
          <w:szCs w:val="27"/>
          <w:shd w:val="clear" w:fill="FFFFFF"/>
          <w:vertAlign w:val="baseline"/>
        </w:rPr>
        <w:t>:00）；具体地址：四川大学望江校区（成都市武侯区一环路南一段24号）。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420"/>
        <w:textAlignment w:val="baseline"/>
        <w:rPr>
          <w:rFonts w:hint="eastAsia" w:ascii="微软雅黑" w:hAnsi="微软雅黑" w:eastAsia="微软雅黑" w:cs="微软雅黑"/>
          <w:i w:val="0"/>
          <w:caps w:val="0"/>
          <w:color w:val="111111"/>
          <w:spacing w:val="0"/>
          <w:sz w:val="27"/>
          <w:szCs w:val="27"/>
        </w:rPr>
      </w:pPr>
      <w:r>
        <w:rPr>
          <w:rFonts w:hint="eastAsia" w:ascii="微软雅黑" w:hAnsi="微软雅黑" w:eastAsia="微软雅黑" w:cs="微软雅黑"/>
          <w:i w:val="0"/>
          <w:caps w:val="0"/>
          <w:color w:val="111111"/>
          <w:spacing w:val="0"/>
          <w:sz w:val="27"/>
          <w:szCs w:val="27"/>
          <w:shd w:val="clear" w:fill="FFFFFF"/>
          <w:vertAlign w:val="baseline"/>
        </w:rPr>
        <w:t>3.广州站：具体时间：12月12日（</w:t>
      </w:r>
      <w:r>
        <w:rPr>
          <w:rFonts w:hint="eastAsia" w:ascii="微软雅黑" w:hAnsi="微软雅黑" w:eastAsia="微软雅黑" w:cs="微软雅黑"/>
          <w:i w:val="0"/>
          <w:caps w:val="0"/>
          <w:color w:val="111111"/>
          <w:spacing w:val="0"/>
          <w:sz w:val="27"/>
          <w:szCs w:val="27"/>
          <w:shd w:val="clear" w:fill="FFFFFF"/>
          <w:vertAlign w:val="baseline"/>
          <w:lang w:val="en-US" w:eastAsia="zh-CN"/>
        </w:rPr>
        <w:t>9</w:t>
      </w:r>
      <w:r>
        <w:rPr>
          <w:rFonts w:hint="eastAsia" w:ascii="微软雅黑" w:hAnsi="微软雅黑" w:eastAsia="微软雅黑" w:cs="微软雅黑"/>
          <w:i w:val="0"/>
          <w:caps w:val="0"/>
          <w:color w:val="111111"/>
          <w:spacing w:val="0"/>
          <w:sz w:val="27"/>
          <w:szCs w:val="27"/>
          <w:shd w:val="clear" w:fill="FFFFFF"/>
          <w:vertAlign w:val="baseline"/>
        </w:rPr>
        <w:t>:</w:t>
      </w:r>
      <w:r>
        <w:rPr>
          <w:rFonts w:hint="eastAsia" w:ascii="微软雅黑" w:hAnsi="微软雅黑" w:eastAsia="微软雅黑" w:cs="微软雅黑"/>
          <w:i w:val="0"/>
          <w:caps w:val="0"/>
          <w:color w:val="111111"/>
          <w:spacing w:val="0"/>
          <w:sz w:val="27"/>
          <w:szCs w:val="27"/>
          <w:shd w:val="clear" w:fill="FFFFFF"/>
          <w:vertAlign w:val="baseline"/>
          <w:lang w:val="en-US" w:eastAsia="zh-CN"/>
        </w:rPr>
        <w:t>0</w:t>
      </w:r>
      <w:r>
        <w:rPr>
          <w:rFonts w:hint="eastAsia" w:ascii="微软雅黑" w:hAnsi="微软雅黑" w:eastAsia="微软雅黑" w:cs="微软雅黑"/>
          <w:i w:val="0"/>
          <w:caps w:val="0"/>
          <w:color w:val="111111"/>
          <w:spacing w:val="0"/>
          <w:sz w:val="27"/>
          <w:szCs w:val="27"/>
          <w:shd w:val="clear" w:fill="FFFFFF"/>
          <w:vertAlign w:val="baseline"/>
        </w:rPr>
        <w:t>0-1</w:t>
      </w:r>
      <w:r>
        <w:rPr>
          <w:rFonts w:hint="eastAsia" w:ascii="微软雅黑" w:hAnsi="微软雅黑" w:eastAsia="微软雅黑" w:cs="微软雅黑"/>
          <w:i w:val="0"/>
          <w:caps w:val="0"/>
          <w:color w:val="111111"/>
          <w:spacing w:val="0"/>
          <w:sz w:val="27"/>
          <w:szCs w:val="27"/>
          <w:shd w:val="clear" w:fill="FFFFFF"/>
          <w:vertAlign w:val="baseline"/>
          <w:lang w:val="en-US" w:eastAsia="zh-CN"/>
        </w:rPr>
        <w:t>3</w:t>
      </w:r>
      <w:r>
        <w:rPr>
          <w:rFonts w:hint="eastAsia" w:ascii="微软雅黑" w:hAnsi="微软雅黑" w:eastAsia="微软雅黑" w:cs="微软雅黑"/>
          <w:i w:val="0"/>
          <w:caps w:val="0"/>
          <w:color w:val="111111"/>
          <w:spacing w:val="0"/>
          <w:sz w:val="27"/>
          <w:szCs w:val="27"/>
          <w:shd w:val="clear" w:fill="FFFFFF"/>
          <w:vertAlign w:val="baseline"/>
        </w:rPr>
        <w:t>:00</w:t>
      </w:r>
      <w:r>
        <w:rPr>
          <w:rFonts w:hint="eastAsia" w:ascii="微软雅黑" w:hAnsi="微软雅黑" w:eastAsia="微软雅黑" w:cs="微软雅黑"/>
          <w:i w:val="0"/>
          <w:caps w:val="0"/>
          <w:color w:val="111111"/>
          <w:spacing w:val="0"/>
          <w:sz w:val="27"/>
          <w:szCs w:val="27"/>
          <w:shd w:val="clear" w:fill="FFFFFF"/>
          <w:vertAlign w:val="baseline"/>
          <w:lang w:eastAsia="zh-CN"/>
        </w:rPr>
        <w:t>）</w:t>
      </w:r>
      <w:r>
        <w:rPr>
          <w:rFonts w:hint="eastAsia" w:ascii="微软雅黑" w:hAnsi="微软雅黑" w:eastAsia="微软雅黑" w:cs="微软雅黑"/>
          <w:i w:val="0"/>
          <w:caps w:val="0"/>
          <w:color w:val="111111"/>
          <w:spacing w:val="0"/>
          <w:sz w:val="27"/>
          <w:szCs w:val="27"/>
          <w:shd w:val="clear" w:fill="FFFFFF"/>
          <w:vertAlign w:val="baseline"/>
        </w:rPr>
        <w:t>；具体地址：华南理工大学海丽文体中心（广州市天河区五山路381号）。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420"/>
        <w:textAlignment w:val="baseline"/>
        <w:rPr>
          <w:rFonts w:hint="eastAsia" w:ascii="微软雅黑" w:hAnsi="微软雅黑" w:eastAsia="微软雅黑" w:cs="微软雅黑"/>
          <w:i w:val="0"/>
          <w:caps w:val="0"/>
          <w:color w:val="111111"/>
          <w:spacing w:val="0"/>
          <w:sz w:val="27"/>
          <w:szCs w:val="27"/>
        </w:rPr>
      </w:pPr>
      <w:r>
        <w:rPr>
          <w:rStyle w:val="8"/>
          <w:rFonts w:hint="eastAsia" w:ascii="微软雅黑" w:hAnsi="微软雅黑" w:eastAsia="微软雅黑" w:cs="微软雅黑"/>
          <w:b/>
          <w:i w:val="0"/>
          <w:caps w:val="0"/>
          <w:color w:val="111111"/>
          <w:spacing w:val="0"/>
          <w:sz w:val="27"/>
          <w:szCs w:val="27"/>
          <w:shd w:val="clear" w:fill="FFFFFF"/>
          <w:vertAlign w:val="baseline"/>
        </w:rPr>
        <w:t>报名时提交本人有效第二代身份证原件及复印件、毕业证和学位证原件及复印件（或普通全日制高校2020届毕业生所在学校就业部门盖章的就业推荐表）、《衡阳市人才引进报名登记表》等相关资料。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420"/>
        <w:textAlignment w:val="baseline"/>
        <w:rPr>
          <w:rFonts w:hint="eastAsia" w:ascii="微软雅黑" w:hAnsi="微软雅黑" w:eastAsia="微软雅黑" w:cs="微软雅黑"/>
          <w:i w:val="0"/>
          <w:caps w:val="0"/>
          <w:color w:val="111111"/>
          <w:spacing w:val="0"/>
          <w:sz w:val="27"/>
          <w:szCs w:val="27"/>
        </w:rPr>
      </w:pPr>
      <w:r>
        <w:rPr>
          <w:rFonts w:hint="eastAsia" w:ascii="微软雅黑" w:hAnsi="微软雅黑" w:eastAsia="微软雅黑" w:cs="微软雅黑"/>
          <w:i w:val="0"/>
          <w:caps w:val="0"/>
          <w:color w:val="111111"/>
          <w:spacing w:val="0"/>
          <w:sz w:val="27"/>
          <w:szCs w:val="27"/>
          <w:shd w:val="clear" w:fill="FFFFFF"/>
          <w:vertAlign w:val="baseline"/>
        </w:rPr>
        <w:t>（二）组织引进。由用人单位自行组织引进。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420"/>
        <w:textAlignment w:val="baseline"/>
        <w:rPr>
          <w:rFonts w:hint="eastAsia" w:ascii="微软雅黑" w:hAnsi="微软雅黑" w:eastAsia="微软雅黑" w:cs="微软雅黑"/>
          <w:i w:val="0"/>
          <w:caps w:val="0"/>
          <w:color w:val="111111"/>
          <w:spacing w:val="0"/>
          <w:sz w:val="27"/>
          <w:szCs w:val="27"/>
        </w:rPr>
      </w:pPr>
      <w:r>
        <w:rPr>
          <w:rFonts w:hint="eastAsia" w:ascii="微软雅黑" w:hAnsi="微软雅黑" w:eastAsia="微软雅黑" w:cs="微软雅黑"/>
          <w:i w:val="0"/>
          <w:caps w:val="0"/>
          <w:color w:val="111111"/>
          <w:spacing w:val="0"/>
          <w:sz w:val="27"/>
          <w:szCs w:val="27"/>
          <w:shd w:val="clear" w:fill="FFFFFF"/>
          <w:vertAlign w:val="baseline"/>
        </w:rPr>
        <w:t>（三）发放待遇。引进对象到岗并与用人单位正式签订劳动合同后，由用人单位向人才服务窗口申报补贴待遇，财政部门按规定发放生活补贴和购房补贴。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420"/>
        <w:textAlignment w:val="baseline"/>
        <w:rPr>
          <w:rFonts w:hint="eastAsia" w:ascii="微软雅黑" w:hAnsi="微软雅黑" w:eastAsia="微软雅黑" w:cs="微软雅黑"/>
          <w:i w:val="0"/>
          <w:caps w:val="0"/>
          <w:color w:val="111111"/>
          <w:spacing w:val="0"/>
          <w:sz w:val="27"/>
          <w:szCs w:val="27"/>
        </w:rPr>
      </w:pPr>
      <w:r>
        <w:rPr>
          <w:rStyle w:val="8"/>
          <w:rFonts w:hint="eastAsia" w:ascii="微软雅黑" w:hAnsi="微软雅黑" w:eastAsia="微软雅黑" w:cs="微软雅黑"/>
          <w:b/>
          <w:i w:val="0"/>
          <w:caps w:val="0"/>
          <w:color w:val="337FE5"/>
          <w:spacing w:val="0"/>
          <w:sz w:val="27"/>
          <w:szCs w:val="27"/>
          <w:shd w:val="clear" w:fill="FFFFFF"/>
          <w:vertAlign w:val="baseline"/>
        </w:rPr>
        <w:t>四、引进待遇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420"/>
        <w:textAlignment w:val="baseline"/>
        <w:rPr>
          <w:rFonts w:hint="eastAsia" w:ascii="微软雅黑" w:hAnsi="微软雅黑" w:eastAsia="微软雅黑" w:cs="微软雅黑"/>
          <w:i w:val="0"/>
          <w:caps w:val="0"/>
          <w:color w:val="111111"/>
          <w:spacing w:val="0"/>
          <w:sz w:val="27"/>
          <w:szCs w:val="27"/>
        </w:rPr>
      </w:pPr>
      <w:r>
        <w:rPr>
          <w:rFonts w:hint="eastAsia" w:ascii="微软雅黑" w:hAnsi="微软雅黑" w:eastAsia="微软雅黑" w:cs="微软雅黑"/>
          <w:i w:val="0"/>
          <w:caps w:val="0"/>
          <w:color w:val="111111"/>
          <w:spacing w:val="0"/>
          <w:sz w:val="27"/>
          <w:szCs w:val="27"/>
          <w:shd w:val="clear" w:fill="FFFFFF"/>
          <w:vertAlign w:val="baseline"/>
        </w:rPr>
        <w:t>根据《衡阳市青年人才集中引进实施办法（试行）》（衡人才办通〔2018〕2号）、《衡阳市人才购房补贴实施办法（试行）》（衡人才办通〔2018〕5号）规定，引进对象除享受用人单位的薪酬、福利等待遇外，还享受下列补贴待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420"/>
        <w:textAlignment w:val="baseline"/>
        <w:rPr>
          <w:rFonts w:hint="eastAsia" w:ascii="微软雅黑" w:hAnsi="微软雅黑" w:eastAsia="微软雅黑" w:cs="微软雅黑"/>
          <w:i w:val="0"/>
          <w:caps w:val="0"/>
          <w:color w:val="111111"/>
          <w:spacing w:val="0"/>
          <w:sz w:val="27"/>
          <w:szCs w:val="27"/>
        </w:rPr>
      </w:pPr>
      <w:r>
        <w:rPr>
          <w:rFonts w:hint="eastAsia" w:ascii="微软雅黑" w:hAnsi="微软雅黑" w:eastAsia="微软雅黑" w:cs="微软雅黑"/>
          <w:i w:val="0"/>
          <w:caps w:val="0"/>
          <w:color w:val="111111"/>
          <w:spacing w:val="0"/>
          <w:sz w:val="27"/>
          <w:szCs w:val="27"/>
          <w:shd w:val="clear" w:fill="FFFFFF"/>
          <w:vertAlign w:val="baseline"/>
        </w:rPr>
        <w:t>（一）生活补贴。</w:t>
      </w:r>
      <w:r>
        <w:rPr>
          <w:rStyle w:val="8"/>
          <w:rFonts w:hint="eastAsia" w:ascii="微软雅黑" w:hAnsi="微软雅黑" w:eastAsia="微软雅黑" w:cs="微软雅黑"/>
          <w:b/>
          <w:i w:val="0"/>
          <w:caps w:val="0"/>
          <w:color w:val="111111"/>
          <w:spacing w:val="0"/>
          <w:sz w:val="27"/>
          <w:szCs w:val="27"/>
          <w:shd w:val="clear" w:fill="FFFFFF"/>
          <w:vertAlign w:val="baseline"/>
        </w:rPr>
        <w:t>全日制本科毕业生每人每月800元、教育部“双一流”范围内全日制本科毕业生每人每月1500元、全日制硕士研究生每人每月2000元、博士研究生每人每月4000元，享受期均为3年</w:t>
      </w:r>
      <w:r>
        <w:rPr>
          <w:rFonts w:hint="eastAsia" w:ascii="微软雅黑" w:hAnsi="微软雅黑" w:eastAsia="微软雅黑" w:cs="微软雅黑"/>
          <w:i w:val="0"/>
          <w:caps w:val="0"/>
          <w:color w:val="111111"/>
          <w:spacing w:val="0"/>
          <w:sz w:val="27"/>
          <w:szCs w:val="27"/>
          <w:shd w:val="clear" w:fill="FFFFFF"/>
          <w:vertAlign w:val="baseline"/>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420"/>
        <w:textAlignment w:val="baseline"/>
        <w:rPr>
          <w:rFonts w:hint="eastAsia" w:ascii="微软雅黑" w:hAnsi="微软雅黑" w:eastAsia="微软雅黑" w:cs="微软雅黑"/>
          <w:i w:val="0"/>
          <w:caps w:val="0"/>
          <w:color w:val="111111"/>
          <w:spacing w:val="0"/>
          <w:sz w:val="27"/>
          <w:szCs w:val="27"/>
        </w:rPr>
      </w:pPr>
      <w:r>
        <w:rPr>
          <w:rFonts w:hint="eastAsia" w:ascii="微软雅黑" w:hAnsi="微软雅黑" w:eastAsia="微软雅黑" w:cs="微软雅黑"/>
          <w:i w:val="0"/>
          <w:caps w:val="0"/>
          <w:color w:val="111111"/>
          <w:spacing w:val="0"/>
          <w:sz w:val="27"/>
          <w:szCs w:val="27"/>
          <w:shd w:val="clear" w:fill="FFFFFF"/>
          <w:vertAlign w:val="baseline"/>
        </w:rPr>
        <w:t>（二）购房补贴。</w:t>
      </w:r>
      <w:r>
        <w:rPr>
          <w:rStyle w:val="8"/>
          <w:rFonts w:hint="eastAsia" w:ascii="微软雅黑" w:hAnsi="微软雅黑" w:eastAsia="微软雅黑" w:cs="微软雅黑"/>
          <w:b/>
          <w:i w:val="0"/>
          <w:caps w:val="0"/>
          <w:color w:val="111111"/>
          <w:spacing w:val="0"/>
          <w:sz w:val="27"/>
          <w:szCs w:val="27"/>
          <w:shd w:val="clear" w:fill="FFFFFF"/>
          <w:vertAlign w:val="baseline"/>
        </w:rPr>
        <w:t>教育部“双一流”范围内全日制本科毕业生一次性补贴5万元、全日制硕士研究生一次性补贴7万元、博士研究生一次性补贴10万元</w:t>
      </w:r>
      <w:r>
        <w:rPr>
          <w:rFonts w:hint="eastAsia" w:ascii="微软雅黑" w:hAnsi="微软雅黑" w:eastAsia="微软雅黑" w:cs="微软雅黑"/>
          <w:i w:val="0"/>
          <w:caps w:val="0"/>
          <w:color w:val="111111"/>
          <w:spacing w:val="0"/>
          <w:sz w:val="27"/>
          <w:szCs w:val="27"/>
          <w:shd w:val="clear" w:fill="FFFFFF"/>
          <w:vertAlign w:val="baseline"/>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420"/>
        <w:textAlignment w:val="baseline"/>
        <w:rPr>
          <w:rFonts w:hint="eastAsia" w:ascii="微软雅黑" w:hAnsi="微软雅黑" w:eastAsia="微软雅黑" w:cs="微软雅黑"/>
          <w:i w:val="0"/>
          <w:caps w:val="0"/>
          <w:color w:val="111111"/>
          <w:spacing w:val="0"/>
          <w:sz w:val="27"/>
          <w:szCs w:val="27"/>
        </w:rPr>
      </w:pPr>
      <w:r>
        <w:rPr>
          <w:rStyle w:val="8"/>
          <w:rFonts w:hint="eastAsia" w:ascii="微软雅黑" w:hAnsi="微软雅黑" w:eastAsia="微软雅黑" w:cs="微软雅黑"/>
          <w:b/>
          <w:i w:val="0"/>
          <w:caps w:val="0"/>
          <w:color w:val="337FE5"/>
          <w:spacing w:val="0"/>
          <w:sz w:val="27"/>
          <w:szCs w:val="27"/>
          <w:shd w:val="clear" w:fill="FFFFFF"/>
          <w:vertAlign w:val="baseline"/>
        </w:rPr>
        <w:t>五、纪律要求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420"/>
        <w:textAlignment w:val="baseline"/>
        <w:rPr>
          <w:rFonts w:hint="eastAsia" w:ascii="微软雅黑" w:hAnsi="微软雅黑" w:eastAsia="微软雅黑" w:cs="微软雅黑"/>
          <w:i w:val="0"/>
          <w:caps w:val="0"/>
          <w:color w:val="111111"/>
          <w:spacing w:val="0"/>
          <w:sz w:val="27"/>
          <w:szCs w:val="27"/>
        </w:rPr>
      </w:pPr>
      <w:r>
        <w:rPr>
          <w:rFonts w:hint="eastAsia" w:ascii="微软雅黑" w:hAnsi="微软雅黑" w:eastAsia="微软雅黑" w:cs="微软雅黑"/>
          <w:i w:val="0"/>
          <w:caps w:val="0"/>
          <w:color w:val="111111"/>
          <w:spacing w:val="0"/>
          <w:sz w:val="27"/>
          <w:szCs w:val="27"/>
          <w:shd w:val="clear" w:fill="FFFFFF"/>
          <w:vertAlign w:val="baseline"/>
        </w:rPr>
        <w:t>用人单位必须坚持公开、公平、竞争、择优的原则，严格把关，规范操作。报名人员必须按要求提交真实、有效的材料，配合用人单位做好引进工作。对在人才引进过程中徇私舞弊、暗箱操作、弄虚作假、玩忽职守的单位和个人，一经核实，将按照有关规定严肃处理，并追究相关人员的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420"/>
        <w:textAlignment w:val="baseline"/>
        <w:rPr>
          <w:rFonts w:hint="eastAsia" w:ascii="微软雅黑" w:hAnsi="微软雅黑" w:eastAsia="微软雅黑" w:cs="微软雅黑"/>
          <w:i w:val="0"/>
          <w:caps w:val="0"/>
          <w:color w:val="111111"/>
          <w:spacing w:val="0"/>
          <w:sz w:val="27"/>
          <w:szCs w:val="27"/>
          <w:shd w:val="clear" w:fill="FFFFFF"/>
          <w:vertAlign w:val="baseline"/>
          <w:lang w:eastAsia="zh-CN"/>
        </w:rPr>
      </w:pPr>
      <w:r>
        <w:rPr>
          <w:rFonts w:hint="eastAsia" w:ascii="微软雅黑" w:hAnsi="微软雅黑" w:eastAsia="微软雅黑" w:cs="微软雅黑"/>
          <w:i w:val="0"/>
          <w:caps w:val="0"/>
          <w:color w:val="111111"/>
          <w:spacing w:val="0"/>
          <w:sz w:val="27"/>
          <w:szCs w:val="27"/>
          <w:shd w:val="clear" w:fill="FFFFFF"/>
          <w:vertAlign w:val="baseline"/>
        </w:rPr>
        <w:t>本《公告》未尽事宜，由中共衡阳市委人才工作领导小组办公室负责解释</w:t>
      </w:r>
      <w:r>
        <w:rPr>
          <w:rFonts w:hint="eastAsia" w:ascii="微软雅黑" w:hAnsi="微软雅黑" w:eastAsia="微软雅黑" w:cs="微软雅黑"/>
          <w:i w:val="0"/>
          <w:caps w:val="0"/>
          <w:color w:val="111111"/>
          <w:spacing w:val="0"/>
          <w:sz w:val="27"/>
          <w:szCs w:val="27"/>
          <w:shd w:val="clear" w:fill="FFFFFF"/>
          <w:vertAlign w:val="baseline"/>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420"/>
        <w:textAlignment w:val="baseline"/>
        <w:rPr>
          <w:rFonts w:hint="eastAsia" w:ascii="微软雅黑" w:hAnsi="微软雅黑" w:eastAsia="微软雅黑" w:cs="微软雅黑"/>
          <w:i w:val="0"/>
          <w:caps w:val="0"/>
          <w:color w:val="111111"/>
          <w:spacing w:val="0"/>
          <w:sz w:val="27"/>
          <w:szCs w:val="27"/>
          <w:lang w:eastAsia="zh-CN"/>
        </w:rPr>
      </w:pPr>
      <w:r>
        <w:rPr>
          <w:rStyle w:val="8"/>
          <w:rFonts w:hint="eastAsia" w:ascii="微软雅黑" w:hAnsi="微软雅黑" w:eastAsia="微软雅黑" w:cs="微软雅黑"/>
          <w:b/>
          <w:i w:val="0"/>
          <w:caps w:val="0"/>
          <w:color w:val="337FE5"/>
          <w:spacing w:val="0"/>
          <w:sz w:val="27"/>
          <w:szCs w:val="27"/>
          <w:shd w:val="clear" w:fill="FFFFFF"/>
          <w:vertAlign w:val="baseline"/>
          <w:lang w:eastAsia="zh-CN"/>
        </w:rPr>
        <w:t>六</w:t>
      </w:r>
      <w:r>
        <w:rPr>
          <w:rStyle w:val="8"/>
          <w:rFonts w:hint="eastAsia" w:ascii="微软雅黑" w:hAnsi="微软雅黑" w:eastAsia="微软雅黑" w:cs="微软雅黑"/>
          <w:b/>
          <w:i w:val="0"/>
          <w:caps w:val="0"/>
          <w:color w:val="337FE5"/>
          <w:spacing w:val="0"/>
          <w:sz w:val="27"/>
          <w:szCs w:val="27"/>
          <w:shd w:val="clear" w:fill="FFFFFF"/>
          <w:vertAlign w:val="baseline"/>
        </w:rPr>
        <w:t>、</w:t>
      </w:r>
      <w:r>
        <w:rPr>
          <w:rStyle w:val="8"/>
          <w:rFonts w:hint="eastAsia" w:ascii="微软雅黑" w:hAnsi="微软雅黑" w:eastAsia="微软雅黑" w:cs="微软雅黑"/>
          <w:b/>
          <w:i w:val="0"/>
          <w:caps w:val="0"/>
          <w:color w:val="337FE5"/>
          <w:spacing w:val="0"/>
          <w:sz w:val="27"/>
          <w:szCs w:val="27"/>
          <w:shd w:val="clear" w:fill="FFFFFF"/>
          <w:vertAlign w:val="baseline"/>
          <w:lang w:eastAsia="zh-CN"/>
        </w:rPr>
        <w:t>活动咨询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420"/>
        <w:textAlignment w:val="baseline"/>
        <w:rPr>
          <w:rFonts w:hint="eastAsia" w:ascii="微软雅黑" w:hAnsi="微软雅黑" w:eastAsia="微软雅黑" w:cs="微软雅黑"/>
          <w:i w:val="0"/>
          <w:caps w:val="0"/>
          <w:color w:val="111111"/>
          <w:spacing w:val="0"/>
          <w:sz w:val="27"/>
          <w:szCs w:val="27"/>
          <w:shd w:val="clear" w:fill="FFFFFF"/>
          <w:vertAlign w:val="baseline"/>
          <w:lang w:val="en-US" w:eastAsia="zh-CN"/>
        </w:rPr>
      </w:pPr>
      <w:r>
        <w:rPr>
          <w:rFonts w:hint="eastAsia" w:ascii="微软雅黑" w:hAnsi="微软雅黑" w:eastAsia="微软雅黑" w:cs="微软雅黑"/>
          <w:i w:val="0"/>
          <w:caps w:val="0"/>
          <w:color w:val="111111"/>
          <w:spacing w:val="0"/>
          <w:sz w:val="27"/>
          <w:szCs w:val="27"/>
          <w:shd w:val="clear" w:fill="FFFFFF"/>
          <w:vertAlign w:val="baseline"/>
          <w:lang w:eastAsia="zh-CN"/>
        </w:rPr>
        <w:t>咨询</w:t>
      </w:r>
      <w:r>
        <w:rPr>
          <w:rFonts w:hint="eastAsia" w:ascii="微软雅黑" w:hAnsi="微软雅黑" w:eastAsia="微软雅黑" w:cs="微软雅黑"/>
          <w:i w:val="0"/>
          <w:caps w:val="0"/>
          <w:color w:val="111111"/>
          <w:spacing w:val="0"/>
          <w:sz w:val="27"/>
          <w:szCs w:val="27"/>
          <w:shd w:val="clear" w:fill="FFFFFF"/>
          <w:vertAlign w:val="baseline"/>
        </w:rPr>
        <w:t>电话：0731-85063769</w:t>
      </w:r>
      <w:r>
        <w:rPr>
          <w:rFonts w:hint="eastAsia" w:ascii="微软雅黑" w:hAnsi="微软雅黑" w:eastAsia="微软雅黑" w:cs="微软雅黑"/>
          <w:i w:val="0"/>
          <w:caps w:val="0"/>
          <w:color w:val="111111"/>
          <w:spacing w:val="0"/>
          <w:sz w:val="27"/>
          <w:szCs w:val="27"/>
          <w:shd w:val="clear" w:fill="FFFFFF"/>
          <w:vertAlign w:val="baseline"/>
          <w:lang w:eastAsia="zh-CN"/>
        </w:rPr>
        <w:t>，</w:t>
      </w:r>
      <w:r>
        <w:rPr>
          <w:rFonts w:hint="eastAsia" w:ascii="微软雅黑" w:hAnsi="微软雅黑" w:eastAsia="微软雅黑" w:cs="微软雅黑"/>
          <w:i w:val="0"/>
          <w:caps w:val="0"/>
          <w:color w:val="111111"/>
          <w:spacing w:val="0"/>
          <w:sz w:val="27"/>
          <w:szCs w:val="27"/>
          <w:shd w:val="clear" w:fill="FFFFFF"/>
          <w:vertAlign w:val="baseline"/>
        </w:rPr>
        <w:t>85063753，85063779</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420"/>
        <w:textAlignment w:val="baseline"/>
        <w:rPr>
          <w:rFonts w:hint="eastAsia" w:ascii="微软雅黑" w:hAnsi="微软雅黑" w:eastAsia="微软雅黑" w:cs="微软雅黑"/>
          <w:i w:val="0"/>
          <w:caps w:val="0"/>
          <w:color w:val="111111"/>
          <w:spacing w:val="0"/>
          <w:sz w:val="27"/>
          <w:szCs w:val="27"/>
          <w:shd w:val="clear" w:fill="FFFFFF"/>
          <w:vertAlign w:val="baseline"/>
          <w:lang w:val="en-US" w:eastAsia="zh-CN"/>
        </w:rPr>
      </w:pPr>
      <w:r>
        <w:rPr>
          <w:rFonts w:hint="eastAsia" w:ascii="微软雅黑" w:hAnsi="微软雅黑" w:eastAsia="微软雅黑" w:cs="微软雅黑"/>
          <w:i w:val="0"/>
          <w:caps w:val="0"/>
          <w:color w:val="111111"/>
          <w:spacing w:val="0"/>
          <w:sz w:val="27"/>
          <w:szCs w:val="27"/>
          <w:shd w:val="clear" w:fill="FFFFFF"/>
          <w:vertAlign w:val="baseline"/>
          <w:lang w:val="en-US" w:eastAsia="zh-CN"/>
        </w:rPr>
        <w:t>求职微信群：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420"/>
        <w:jc w:val="center"/>
        <w:textAlignment w:val="baseline"/>
      </w:pPr>
      <w:r>
        <w:drawing>
          <wp:inline distT="0" distB="0" distL="114300" distR="114300">
            <wp:extent cx="2924175" cy="2867025"/>
            <wp:effectExtent l="0" t="0" r="9525" b="9525"/>
            <wp:docPr id="54"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4"/>
                    <pic:cNvPicPr>
                      <a:picLocks noChangeAspect="1"/>
                    </pic:cNvPicPr>
                  </pic:nvPicPr>
                  <pic:blipFill>
                    <a:blip r:embed="rId4"/>
                    <a:stretch>
                      <a:fillRect/>
                    </a:stretch>
                  </pic:blipFill>
                  <pic:spPr>
                    <a:xfrm>
                      <a:off x="0" y="0"/>
                      <a:ext cx="2924175" cy="2867025"/>
                    </a:xfrm>
                    <a:prstGeom prst="rect">
                      <a:avLst/>
                    </a:prstGeom>
                    <a:noFill/>
                    <a:ln>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420"/>
        <w:jc w:val="center"/>
        <w:textAlignment w:val="baseline"/>
        <w:rPr>
          <w:rFonts w:hint="eastAsia" w:eastAsiaTheme="minorEastAsia"/>
          <w:lang w:val="en-US" w:eastAsia="zh-CN"/>
        </w:rPr>
      </w:pPr>
      <w:r>
        <w:rPr>
          <w:rFonts w:hint="eastAsia"/>
          <w:lang w:eastAsia="zh-CN"/>
        </w:rPr>
        <w:t>（意向求职者可扫码进群咨询详情）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420"/>
        <w:textAlignment w:val="baseline"/>
        <w:rPr>
          <w:rFonts w:hint="eastAsia" w:ascii="微软雅黑" w:hAnsi="微软雅黑" w:eastAsia="微软雅黑" w:cs="微软雅黑"/>
          <w:i w:val="0"/>
          <w:caps w:val="0"/>
          <w:color w:val="111111"/>
          <w:spacing w:val="0"/>
          <w:sz w:val="27"/>
          <w:szCs w:val="27"/>
          <w:shd w:val="clear" w:fill="FFFFFF"/>
          <w:vertAlign w:val="baseline"/>
          <w:lang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420"/>
        <w:jc w:val="right"/>
        <w:textAlignment w:val="baseline"/>
        <w:rPr>
          <w:rFonts w:hint="eastAsia" w:ascii="微软雅黑" w:hAnsi="微软雅黑" w:eastAsia="微软雅黑" w:cs="微软雅黑"/>
          <w:i w:val="0"/>
          <w:caps w:val="0"/>
          <w:color w:val="111111"/>
          <w:spacing w:val="0"/>
          <w:sz w:val="27"/>
          <w:szCs w:val="27"/>
        </w:rPr>
      </w:pPr>
      <w:r>
        <w:rPr>
          <w:rFonts w:ascii="sans-serif" w:hAnsi="sans-serif" w:eastAsia="sans-serif" w:cs="sans-serif"/>
          <w:i w:val="0"/>
          <w:caps w:val="0"/>
          <w:color w:val="111111"/>
          <w:spacing w:val="0"/>
          <w:sz w:val="27"/>
          <w:szCs w:val="27"/>
          <w:shd w:val="clear" w:fill="FFFFFF"/>
          <w:vertAlign w:val="baseline"/>
        </w:rPr>
        <w:t>中共衡阳市委人才工作领导小组办公室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420"/>
        <w:jc w:val="right"/>
        <w:textAlignment w:val="baseline"/>
        <w:rPr>
          <w:rFonts w:hint="eastAsia" w:ascii="微软雅黑" w:hAnsi="微软雅黑" w:eastAsia="微软雅黑" w:cs="微软雅黑"/>
          <w:i w:val="0"/>
          <w:caps w:val="0"/>
          <w:color w:val="111111"/>
          <w:spacing w:val="0"/>
          <w:sz w:val="27"/>
          <w:szCs w:val="27"/>
        </w:rPr>
      </w:pPr>
      <w:r>
        <w:rPr>
          <w:rFonts w:hint="eastAsia" w:ascii="微软雅黑" w:hAnsi="微软雅黑" w:eastAsia="微软雅黑" w:cs="微软雅黑"/>
          <w:i w:val="0"/>
          <w:caps w:val="0"/>
          <w:color w:val="111111"/>
          <w:spacing w:val="0"/>
          <w:sz w:val="27"/>
          <w:szCs w:val="27"/>
          <w:shd w:val="clear" w:fill="FFFFFF"/>
          <w:vertAlign w:val="baseline"/>
        </w:rPr>
        <w:t>2019年12月2日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420"/>
        <w:jc w:val="right"/>
        <w:textAlignment w:val="baseline"/>
        <w:rPr>
          <w:rFonts w:hint="eastAsia" w:ascii="微软雅黑" w:hAnsi="微软雅黑" w:eastAsia="微软雅黑" w:cs="微软雅黑"/>
          <w:i w:val="0"/>
          <w:caps w:val="0"/>
          <w:color w:val="111111"/>
          <w:spacing w:val="0"/>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0"/>
        <w:textAlignment w:val="baseline"/>
        <w:rPr>
          <w:rFonts w:hint="eastAsia" w:ascii="微软雅黑" w:hAnsi="微软雅黑" w:eastAsia="微软雅黑" w:cs="微软雅黑"/>
          <w:i w:val="0"/>
          <w:caps w:val="0"/>
          <w:color w:val="111111"/>
          <w:spacing w:val="0"/>
          <w:sz w:val="27"/>
          <w:szCs w:val="27"/>
        </w:rPr>
      </w:pPr>
      <w:r>
        <w:rPr>
          <w:rFonts w:hint="eastAsia" w:ascii="微软雅黑" w:hAnsi="微软雅黑" w:eastAsia="微软雅黑" w:cs="微软雅黑"/>
          <w:i w:val="0"/>
          <w:caps w:val="0"/>
          <w:color w:val="111111"/>
          <w:spacing w:val="0"/>
          <w:sz w:val="27"/>
          <w:szCs w:val="27"/>
          <w:shd w:val="clear" w:fill="FFFFFF"/>
          <w:vertAlign w:val="baseline"/>
        </w:rPr>
        <w:drawing>
          <wp:inline distT="0" distB="0" distL="114300" distR="114300">
            <wp:extent cx="6064885" cy="323215"/>
            <wp:effectExtent l="0" t="0" r="12065" b="635"/>
            <wp:docPr id="4"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IMG_256"/>
                    <pic:cNvPicPr>
                      <a:picLocks noChangeAspect="1"/>
                    </pic:cNvPicPr>
                  </pic:nvPicPr>
                  <pic:blipFill>
                    <a:blip r:embed="rId5"/>
                    <a:stretch>
                      <a:fillRect/>
                    </a:stretch>
                  </pic:blipFill>
                  <pic:spPr>
                    <a:xfrm>
                      <a:off x="0" y="0"/>
                      <a:ext cx="6064885" cy="323215"/>
                    </a:xfrm>
                    <a:prstGeom prst="rect">
                      <a:avLst/>
                    </a:prstGeom>
                    <a:noFill/>
                    <a:ln w="9525">
                      <a:noFill/>
                    </a:ln>
                  </pic:spPr>
                </pic:pic>
              </a:graphicData>
            </a:graphic>
          </wp:inline>
        </w:drawing>
      </w:r>
    </w:p>
    <w:p>
      <w:pPr>
        <w:rPr>
          <w:rFonts w:hint="eastAsia" w:ascii="仿宋_GB2312" w:hAnsi="仿宋_GB2312" w:eastAsia="仿宋_GB2312" w:cs="仿宋_GB2312"/>
          <w:b/>
          <w:bCs/>
          <w:i w:val="0"/>
          <w:caps w:val="0"/>
          <w:color w:val="111111"/>
          <w:spacing w:val="0"/>
          <w:sz w:val="27"/>
          <w:szCs w:val="27"/>
          <w:shd w:val="clear" w:fill="FFFFFF"/>
          <w:vertAlign w:val="baseline"/>
          <w:lang w:eastAsia="zh-CN"/>
        </w:rPr>
      </w:pPr>
      <w:r>
        <w:rPr>
          <w:rFonts w:hint="eastAsia" w:ascii="仿宋_GB2312" w:hAnsi="仿宋_GB2312" w:eastAsia="仿宋_GB2312" w:cs="仿宋_GB2312"/>
          <w:b/>
          <w:bCs/>
          <w:i w:val="0"/>
          <w:caps w:val="0"/>
          <w:color w:val="111111"/>
          <w:spacing w:val="0"/>
          <w:sz w:val="27"/>
          <w:szCs w:val="27"/>
          <w:shd w:val="clear" w:fill="FFFFFF"/>
          <w:vertAlign w:val="baseline"/>
          <w:lang w:eastAsia="zh-CN"/>
        </w:rPr>
        <w:t>附件：参会企业名单</w:t>
      </w: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0"/>
        <w:jc w:val="left"/>
        <w:textAlignment w:val="baseline"/>
        <w:rPr>
          <w:rFonts w:hint="eastAsia" w:ascii="微软雅黑" w:hAnsi="微软雅黑" w:eastAsia="微软雅黑" w:cs="微软雅黑"/>
          <w:i w:val="0"/>
          <w:caps w:val="0"/>
          <w:color w:val="111111"/>
          <w:spacing w:val="0"/>
          <w:sz w:val="27"/>
          <w:szCs w:val="27"/>
        </w:rPr>
      </w:pPr>
      <w:r>
        <w:rPr>
          <w:rFonts w:hint="eastAsia" w:ascii="微软雅黑" w:hAnsi="微软雅黑" w:eastAsia="微软雅黑" w:cs="微软雅黑"/>
          <w:i w:val="0"/>
          <w:caps w:val="0"/>
          <w:color w:val="111111"/>
          <w:spacing w:val="0"/>
          <w:sz w:val="27"/>
          <w:szCs w:val="27"/>
        </w:rPr>
        <w:t>衡阳市教育局7所直属学校优秀教育人才需求目录</w:t>
      </w:r>
      <w:r>
        <w:rPr>
          <w:rFonts w:hint="eastAsia" w:ascii="微软雅黑" w:hAnsi="微软雅黑" w:eastAsia="微软雅黑" w:cs="微软雅黑"/>
          <w:i w:val="0"/>
          <w:caps w:val="0"/>
          <w:color w:val="111111"/>
          <w:spacing w:val="0"/>
          <w:sz w:val="27"/>
          <w:szCs w:val="27"/>
          <w:lang w:eastAsia="zh-CN"/>
        </w:rPr>
        <w:t>（带编）</w:t>
      </w:r>
    </w:p>
    <w:tbl>
      <w:tblPr>
        <w:tblStyle w:val="5"/>
        <w:tblW w:w="995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09"/>
        <w:gridCol w:w="1141"/>
        <w:gridCol w:w="435"/>
        <w:gridCol w:w="643"/>
        <w:gridCol w:w="1141"/>
        <w:gridCol w:w="55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2" w:hRule="atLeast"/>
          <w:tblHeader/>
          <w:jc w:val="center"/>
        </w:trPr>
        <w:tc>
          <w:tcPr>
            <w:tcW w:w="1009"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auto"/>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用人单位</w:t>
            </w:r>
          </w:p>
        </w:tc>
        <w:tc>
          <w:tcPr>
            <w:tcW w:w="1141"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auto"/>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需求岗位</w:t>
            </w:r>
          </w:p>
        </w:tc>
        <w:tc>
          <w:tcPr>
            <w:tcW w:w="435"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auto"/>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计划</w:t>
            </w:r>
          </w:p>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auto"/>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lang w:eastAsia="zh-CN"/>
              </w:rPr>
              <w:t>人</w:t>
            </w:r>
            <w:r>
              <w:rPr>
                <w:rFonts w:hint="eastAsia" w:ascii="方正仿宋简体" w:hAnsi="方正仿宋简体" w:eastAsia="方正仿宋简体" w:cs="方正仿宋简体"/>
                <w:b w:val="0"/>
                <w:bCs/>
                <w:color w:val="000000"/>
                <w:sz w:val="24"/>
                <w:szCs w:val="24"/>
              </w:rPr>
              <w:t>数</w:t>
            </w:r>
          </w:p>
        </w:tc>
        <w:tc>
          <w:tcPr>
            <w:tcW w:w="64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auto"/>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最低学</w:t>
            </w:r>
          </w:p>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auto"/>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历要求</w:t>
            </w:r>
          </w:p>
        </w:tc>
        <w:tc>
          <w:tcPr>
            <w:tcW w:w="1141"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auto"/>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教师资格证</w:t>
            </w:r>
          </w:p>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auto"/>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专业要求</w:t>
            </w:r>
          </w:p>
        </w:tc>
        <w:tc>
          <w:tcPr>
            <w:tcW w:w="5588"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auto"/>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其它要求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jc w:val="center"/>
        </w:trPr>
        <w:tc>
          <w:tcPr>
            <w:tcW w:w="1009" w:type="dxa"/>
            <w:vMerge w:val="restart"/>
            <w:tcBorders>
              <w:top w:val="single" w:color="auto" w:sz="6" w:space="0"/>
              <w:left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衡阳市</w:t>
            </w:r>
          </w:p>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第一中学</w:t>
            </w: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高中化学教师</w:t>
            </w:r>
          </w:p>
        </w:tc>
        <w:tc>
          <w:tcPr>
            <w:tcW w:w="43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1</w:t>
            </w:r>
          </w:p>
        </w:tc>
        <w:tc>
          <w:tcPr>
            <w:tcW w:w="643" w:type="dxa"/>
            <w:vMerge w:val="restart"/>
            <w:tcBorders>
              <w:top w:val="single" w:color="auto" w:sz="6" w:space="0"/>
              <w:left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全日制</w:t>
            </w:r>
          </w:p>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本科</w:t>
            </w: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高中化学</w:t>
            </w:r>
          </w:p>
        </w:tc>
        <w:tc>
          <w:tcPr>
            <w:tcW w:w="5588" w:type="dxa"/>
            <w:vMerge w:val="restart"/>
            <w:tcBorders>
              <w:top w:val="single" w:color="auto" w:sz="6" w:space="0"/>
              <w:left w:val="single" w:color="auto" w:sz="6" w:space="0"/>
              <w:right w:val="single" w:color="auto" w:sz="6" w:space="0"/>
              <w:tl2br w:val="nil"/>
              <w:tr2bl w:val="nil"/>
            </w:tcBorders>
            <w:shd w:val="solid" w:color="FFFFFF"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both"/>
              <w:textAlignment w:val="auto"/>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rPr>
              <w:t>教育部直属师范大学2020届湖南籍公费师范毕业生</w:t>
            </w:r>
            <w:r>
              <w:rPr>
                <w:rFonts w:hint="eastAsia" w:ascii="方正仿宋简体" w:hAnsi="方正仿宋简体" w:eastAsia="方正仿宋简体" w:cs="方正仿宋简体"/>
                <w:color w:val="000000"/>
                <w:sz w:val="24"/>
                <w:szCs w:val="24"/>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jc w:val="center"/>
        </w:trPr>
        <w:tc>
          <w:tcPr>
            <w:tcW w:w="1009" w:type="dxa"/>
            <w:vMerge w:val="continue"/>
            <w:tcBorders>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高中物理教师</w:t>
            </w:r>
          </w:p>
        </w:tc>
        <w:tc>
          <w:tcPr>
            <w:tcW w:w="43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1</w:t>
            </w:r>
          </w:p>
        </w:tc>
        <w:tc>
          <w:tcPr>
            <w:tcW w:w="643" w:type="dxa"/>
            <w:vMerge w:val="continue"/>
            <w:tcBorders>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高中物理</w:t>
            </w:r>
          </w:p>
        </w:tc>
        <w:tc>
          <w:tcPr>
            <w:tcW w:w="5588" w:type="dxa"/>
            <w:vMerge w:val="continue"/>
            <w:tcBorders>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both"/>
              <w:textAlignment w:val="auto"/>
              <w:rPr>
                <w:rFonts w:hint="eastAsia" w:ascii="方正仿宋简体" w:hAnsi="方正仿宋简体" w:eastAsia="方正仿宋简体" w:cs="方正仿宋简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jc w:val="center"/>
        </w:trPr>
        <w:tc>
          <w:tcPr>
            <w:tcW w:w="1009" w:type="dxa"/>
            <w:vMerge w:val="restart"/>
            <w:tcBorders>
              <w:top w:val="single" w:color="auto" w:sz="6" w:space="0"/>
              <w:left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衡阳市</w:t>
            </w:r>
          </w:p>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第八中学</w:t>
            </w: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高中数学教师</w:t>
            </w:r>
          </w:p>
        </w:tc>
        <w:tc>
          <w:tcPr>
            <w:tcW w:w="43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2</w:t>
            </w:r>
          </w:p>
        </w:tc>
        <w:tc>
          <w:tcPr>
            <w:tcW w:w="643" w:type="dxa"/>
            <w:vMerge w:val="restart"/>
            <w:tcBorders>
              <w:top w:val="single" w:color="auto" w:sz="6" w:space="0"/>
              <w:left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全日制</w:t>
            </w:r>
          </w:p>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本科</w:t>
            </w: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高中数学</w:t>
            </w:r>
          </w:p>
        </w:tc>
        <w:tc>
          <w:tcPr>
            <w:tcW w:w="5588" w:type="dxa"/>
            <w:vMerge w:val="restart"/>
            <w:tcBorders>
              <w:top w:val="single" w:color="auto" w:sz="6" w:space="0"/>
              <w:left w:val="single" w:color="auto" w:sz="6" w:space="0"/>
              <w:right w:val="single" w:color="auto" w:sz="6" w:space="0"/>
              <w:tl2br w:val="nil"/>
              <w:tr2bl w:val="nil"/>
            </w:tcBorders>
            <w:shd w:val="solid" w:color="FFFFFF"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both"/>
              <w:textAlignment w:val="auto"/>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rPr>
              <w:t>教育部直属师范大学2020届湖南籍公费师范毕业生</w:t>
            </w:r>
            <w:r>
              <w:rPr>
                <w:rFonts w:hint="eastAsia" w:ascii="方正仿宋简体" w:hAnsi="方正仿宋简体" w:eastAsia="方正仿宋简体" w:cs="方正仿宋简体"/>
                <w:color w:val="000000"/>
                <w:sz w:val="24"/>
                <w:szCs w:val="24"/>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jc w:val="center"/>
        </w:trPr>
        <w:tc>
          <w:tcPr>
            <w:tcW w:w="1009" w:type="dxa"/>
            <w:vMerge w:val="continue"/>
            <w:tcBorders>
              <w:left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高中英语教师</w:t>
            </w:r>
          </w:p>
        </w:tc>
        <w:tc>
          <w:tcPr>
            <w:tcW w:w="43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1</w:t>
            </w:r>
          </w:p>
        </w:tc>
        <w:tc>
          <w:tcPr>
            <w:tcW w:w="643" w:type="dxa"/>
            <w:vMerge w:val="continue"/>
            <w:tcBorders>
              <w:left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高中英语</w:t>
            </w:r>
          </w:p>
        </w:tc>
        <w:tc>
          <w:tcPr>
            <w:tcW w:w="5588" w:type="dxa"/>
            <w:vMerge w:val="continue"/>
            <w:tcBorders>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both"/>
              <w:textAlignment w:val="auto"/>
              <w:rPr>
                <w:rFonts w:hint="eastAsia" w:ascii="方正仿宋简体" w:hAnsi="方正仿宋简体" w:eastAsia="方正仿宋简体" w:cs="方正仿宋简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9" w:hRule="atLeast"/>
          <w:jc w:val="center"/>
        </w:trPr>
        <w:tc>
          <w:tcPr>
            <w:tcW w:w="1009" w:type="dxa"/>
            <w:vMerge w:val="continue"/>
            <w:tcBorders>
              <w:left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高中生物教师</w:t>
            </w:r>
          </w:p>
        </w:tc>
        <w:tc>
          <w:tcPr>
            <w:tcW w:w="43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1</w:t>
            </w:r>
          </w:p>
        </w:tc>
        <w:tc>
          <w:tcPr>
            <w:tcW w:w="643" w:type="dxa"/>
            <w:vMerge w:val="continue"/>
            <w:tcBorders>
              <w:left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高中生物</w:t>
            </w:r>
          </w:p>
        </w:tc>
        <w:tc>
          <w:tcPr>
            <w:tcW w:w="5588" w:type="dxa"/>
            <w:vMerge w:val="restart"/>
            <w:tcBorders>
              <w:top w:val="single" w:color="auto" w:sz="6" w:space="0"/>
              <w:left w:val="single" w:color="auto" w:sz="6" w:space="0"/>
              <w:right w:val="single" w:color="auto" w:sz="6" w:space="0"/>
              <w:tl2br w:val="nil"/>
              <w:tr2bl w:val="nil"/>
            </w:tcBorders>
            <w:shd w:val="solid" w:color="FFFFFF"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both"/>
              <w:textAlignment w:val="auto"/>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1.普通全日制</w:t>
            </w:r>
            <w:r>
              <w:rPr>
                <w:rFonts w:hint="eastAsia" w:ascii="方正仿宋简体" w:hAnsi="方正仿宋简体" w:eastAsia="方正仿宋简体" w:cs="方正仿宋简体"/>
                <w:color w:val="000000"/>
                <w:sz w:val="24"/>
                <w:szCs w:val="24"/>
              </w:rPr>
              <w:t>师范院校2020</w:t>
            </w:r>
            <w:r>
              <w:rPr>
                <w:rFonts w:hint="eastAsia" w:ascii="方正仿宋简体" w:hAnsi="方正仿宋简体" w:eastAsia="方正仿宋简体" w:cs="方正仿宋简体"/>
                <w:color w:val="000000"/>
                <w:sz w:val="24"/>
                <w:szCs w:val="24"/>
                <w:lang w:eastAsia="zh-CN"/>
              </w:rPr>
              <w:t>届毕业全日制硕士</w:t>
            </w:r>
            <w:r>
              <w:rPr>
                <w:rFonts w:hint="eastAsia" w:ascii="方正仿宋简体" w:hAnsi="方正仿宋简体" w:eastAsia="方正仿宋简体" w:cs="方正仿宋简体"/>
                <w:color w:val="000000"/>
                <w:sz w:val="24"/>
                <w:szCs w:val="24"/>
              </w:rPr>
              <w:t>研究生</w:t>
            </w:r>
            <w:r>
              <w:rPr>
                <w:rFonts w:hint="eastAsia" w:ascii="方正仿宋简体" w:hAnsi="方正仿宋简体" w:eastAsia="方正仿宋简体" w:cs="方正仿宋简体"/>
                <w:color w:val="000000"/>
                <w:sz w:val="24"/>
                <w:szCs w:val="24"/>
                <w:lang w:eastAsia="zh-CN"/>
              </w:rPr>
              <w:t>；</w:t>
            </w:r>
          </w:p>
          <w:p>
            <w:pPr>
              <w:keepNext w:val="0"/>
              <w:keepLines w:val="0"/>
              <w:pageBreakBefore w:val="0"/>
              <w:widowControl/>
              <w:kinsoku/>
              <w:wordWrap/>
              <w:overflowPunct/>
              <w:topLinePunct w:val="0"/>
              <w:autoSpaceDE/>
              <w:autoSpaceDN/>
              <w:bidi w:val="0"/>
              <w:adjustRightInd/>
              <w:snapToGrid/>
              <w:spacing w:beforeLines="0" w:afterLines="0" w:line="280" w:lineRule="exact"/>
              <w:jc w:val="both"/>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lang w:val="en-US" w:eastAsia="zh-CN"/>
              </w:rPr>
              <w:t>2.</w:t>
            </w:r>
            <w:r>
              <w:rPr>
                <w:rFonts w:hint="eastAsia" w:ascii="方正仿宋简体" w:hAnsi="方正仿宋简体" w:eastAsia="方正仿宋简体" w:cs="方正仿宋简体"/>
                <w:color w:val="000000"/>
                <w:sz w:val="24"/>
                <w:szCs w:val="24"/>
              </w:rPr>
              <w:t>国家“双一流建设”师范院校师范类</w:t>
            </w:r>
            <w:r>
              <w:rPr>
                <w:rFonts w:hint="eastAsia" w:ascii="方正仿宋简体" w:hAnsi="方正仿宋简体" w:eastAsia="方正仿宋简体" w:cs="方正仿宋简体"/>
                <w:color w:val="000000"/>
                <w:sz w:val="24"/>
                <w:szCs w:val="24"/>
                <w:lang w:val="en-US" w:eastAsia="zh-CN"/>
              </w:rPr>
              <w:t>2020届</w:t>
            </w:r>
            <w:r>
              <w:rPr>
                <w:rFonts w:hint="eastAsia" w:ascii="方正仿宋简体" w:hAnsi="方正仿宋简体" w:eastAsia="方正仿宋简体" w:cs="方正仿宋简体"/>
                <w:color w:val="000000"/>
                <w:sz w:val="24"/>
                <w:szCs w:val="24"/>
              </w:rPr>
              <w:t>毕业</w:t>
            </w:r>
            <w:r>
              <w:rPr>
                <w:rFonts w:hint="eastAsia" w:ascii="方正仿宋简体" w:hAnsi="方正仿宋简体" w:eastAsia="方正仿宋简体" w:cs="方正仿宋简体"/>
                <w:color w:val="000000"/>
                <w:sz w:val="24"/>
                <w:szCs w:val="24"/>
                <w:lang w:val="en-US" w:eastAsia="zh-CN"/>
              </w:rPr>
              <w:t>全日制本科</w:t>
            </w:r>
            <w:r>
              <w:rPr>
                <w:rFonts w:hint="eastAsia" w:ascii="方正仿宋简体" w:hAnsi="方正仿宋简体" w:eastAsia="方正仿宋简体" w:cs="方正仿宋简体"/>
                <w:color w:val="000000"/>
                <w:sz w:val="24"/>
                <w:szCs w:val="24"/>
              </w:rPr>
              <w:t>生；</w:t>
            </w:r>
          </w:p>
          <w:p>
            <w:pPr>
              <w:keepNext w:val="0"/>
              <w:keepLines w:val="0"/>
              <w:pageBreakBefore w:val="0"/>
              <w:widowControl/>
              <w:kinsoku/>
              <w:wordWrap/>
              <w:overflowPunct/>
              <w:topLinePunct w:val="0"/>
              <w:autoSpaceDE/>
              <w:autoSpaceDN/>
              <w:bidi w:val="0"/>
              <w:adjustRightInd/>
              <w:snapToGrid/>
              <w:spacing w:beforeLines="0" w:afterLines="0" w:line="280" w:lineRule="exact"/>
              <w:jc w:val="both"/>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lang w:val="en-US" w:eastAsia="zh-CN"/>
              </w:rPr>
              <w:t>3.</w:t>
            </w:r>
            <w:r>
              <w:rPr>
                <w:rFonts w:hint="eastAsia" w:ascii="方正仿宋简体" w:hAnsi="方正仿宋简体" w:eastAsia="方正仿宋简体" w:cs="方正仿宋简体"/>
                <w:color w:val="000000"/>
                <w:sz w:val="24"/>
                <w:szCs w:val="24"/>
              </w:rPr>
              <w:t>师范院校（含综合性大学师范院系）师范类2020</w:t>
            </w:r>
            <w:r>
              <w:rPr>
                <w:rFonts w:hint="eastAsia" w:ascii="方正仿宋简体" w:hAnsi="方正仿宋简体" w:eastAsia="方正仿宋简体" w:cs="方正仿宋简体"/>
                <w:color w:val="000000"/>
                <w:sz w:val="24"/>
                <w:szCs w:val="24"/>
                <w:lang w:eastAsia="zh-CN"/>
              </w:rPr>
              <w:t>届毕业</w:t>
            </w:r>
            <w:r>
              <w:rPr>
                <w:rFonts w:hint="eastAsia" w:ascii="方正仿宋简体" w:hAnsi="方正仿宋简体" w:eastAsia="方正仿宋简体" w:cs="方正仿宋简体"/>
                <w:color w:val="000000"/>
                <w:sz w:val="24"/>
                <w:szCs w:val="24"/>
              </w:rPr>
              <w:t>优秀全日制本科生。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jc w:val="center"/>
        </w:trPr>
        <w:tc>
          <w:tcPr>
            <w:tcW w:w="1009" w:type="dxa"/>
            <w:vMerge w:val="continue"/>
            <w:tcBorders>
              <w:left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高中政治教师</w:t>
            </w:r>
          </w:p>
        </w:tc>
        <w:tc>
          <w:tcPr>
            <w:tcW w:w="43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2</w:t>
            </w:r>
          </w:p>
        </w:tc>
        <w:tc>
          <w:tcPr>
            <w:tcW w:w="643" w:type="dxa"/>
            <w:vMerge w:val="continue"/>
            <w:tcBorders>
              <w:left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高中政治</w:t>
            </w:r>
          </w:p>
        </w:tc>
        <w:tc>
          <w:tcPr>
            <w:tcW w:w="5588" w:type="dxa"/>
            <w:vMerge w:val="continue"/>
            <w:tcBorders>
              <w:left w:val="single" w:color="auto" w:sz="6" w:space="0"/>
              <w:right w:val="single" w:color="auto" w:sz="6" w:space="0"/>
              <w:tl2br w:val="nil"/>
              <w:tr2bl w:val="nil"/>
            </w:tcBorders>
            <w:shd w:val="solid" w:color="FFFFFF"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both"/>
              <w:textAlignment w:val="auto"/>
              <w:rPr>
                <w:rFonts w:hint="eastAsia" w:ascii="方正仿宋简体" w:hAnsi="方正仿宋简体" w:eastAsia="方正仿宋简体" w:cs="方正仿宋简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jc w:val="center"/>
        </w:trPr>
        <w:tc>
          <w:tcPr>
            <w:tcW w:w="1009" w:type="dxa"/>
            <w:vMerge w:val="continue"/>
            <w:tcBorders>
              <w:left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高中历史教师</w:t>
            </w:r>
          </w:p>
        </w:tc>
        <w:tc>
          <w:tcPr>
            <w:tcW w:w="43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1</w:t>
            </w:r>
          </w:p>
        </w:tc>
        <w:tc>
          <w:tcPr>
            <w:tcW w:w="643" w:type="dxa"/>
            <w:vMerge w:val="continue"/>
            <w:tcBorders>
              <w:left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高中历史</w:t>
            </w:r>
          </w:p>
        </w:tc>
        <w:tc>
          <w:tcPr>
            <w:tcW w:w="5588" w:type="dxa"/>
            <w:vMerge w:val="continue"/>
            <w:tcBorders>
              <w:left w:val="single" w:color="auto" w:sz="6" w:space="0"/>
              <w:right w:val="single" w:color="auto" w:sz="6" w:space="0"/>
              <w:tl2br w:val="nil"/>
              <w:tr2bl w:val="nil"/>
            </w:tcBorders>
            <w:shd w:val="solid" w:color="FFFFFF"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both"/>
              <w:textAlignment w:val="auto"/>
              <w:rPr>
                <w:rFonts w:hint="eastAsia" w:ascii="方正仿宋简体" w:hAnsi="方正仿宋简体" w:eastAsia="方正仿宋简体" w:cs="方正仿宋简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jc w:val="center"/>
        </w:trPr>
        <w:tc>
          <w:tcPr>
            <w:tcW w:w="1009" w:type="dxa"/>
            <w:vMerge w:val="continue"/>
            <w:tcBorders>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高中地理教师</w:t>
            </w:r>
          </w:p>
        </w:tc>
        <w:tc>
          <w:tcPr>
            <w:tcW w:w="43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1</w:t>
            </w:r>
          </w:p>
        </w:tc>
        <w:tc>
          <w:tcPr>
            <w:tcW w:w="643" w:type="dxa"/>
            <w:vMerge w:val="continue"/>
            <w:tcBorders>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高中地理</w:t>
            </w:r>
          </w:p>
        </w:tc>
        <w:tc>
          <w:tcPr>
            <w:tcW w:w="5588" w:type="dxa"/>
            <w:vMerge w:val="continue"/>
            <w:tcBorders>
              <w:left w:val="single" w:color="auto" w:sz="6" w:space="0"/>
              <w:right w:val="single" w:color="auto" w:sz="6" w:space="0"/>
              <w:tl2br w:val="nil"/>
              <w:tr2bl w:val="nil"/>
            </w:tcBorders>
            <w:shd w:val="solid" w:color="FFFFFF"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both"/>
              <w:textAlignment w:val="auto"/>
              <w:rPr>
                <w:rFonts w:hint="eastAsia" w:ascii="方正仿宋简体" w:hAnsi="方正仿宋简体" w:eastAsia="方正仿宋简体" w:cs="方正仿宋简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jc w:val="center"/>
        </w:trPr>
        <w:tc>
          <w:tcPr>
            <w:tcW w:w="1009" w:type="dxa"/>
            <w:vMerge w:val="restart"/>
            <w:tcBorders>
              <w:top w:val="single" w:color="auto" w:sz="6" w:space="0"/>
              <w:left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衡阳市</w:t>
            </w:r>
          </w:p>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铁一中学</w:t>
            </w: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高中物理教师</w:t>
            </w:r>
          </w:p>
        </w:tc>
        <w:tc>
          <w:tcPr>
            <w:tcW w:w="43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1</w:t>
            </w:r>
          </w:p>
        </w:tc>
        <w:tc>
          <w:tcPr>
            <w:tcW w:w="643" w:type="dxa"/>
            <w:vMerge w:val="restart"/>
            <w:tcBorders>
              <w:top w:val="single" w:color="auto" w:sz="6" w:space="0"/>
              <w:left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全日制</w:t>
            </w:r>
          </w:p>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本科</w:t>
            </w: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高中物理</w:t>
            </w:r>
          </w:p>
        </w:tc>
        <w:tc>
          <w:tcPr>
            <w:tcW w:w="5588" w:type="dxa"/>
            <w:vMerge w:val="continue"/>
            <w:tcBorders>
              <w:left w:val="single" w:color="auto" w:sz="6" w:space="0"/>
              <w:right w:val="single" w:color="auto" w:sz="6" w:space="0"/>
              <w:tl2br w:val="nil"/>
              <w:tr2bl w:val="nil"/>
            </w:tcBorders>
            <w:shd w:val="solid" w:color="FFFFFF" w:fill="auto"/>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beforeLines="0" w:afterLines="0" w:line="280" w:lineRule="exact"/>
              <w:jc w:val="both"/>
              <w:textAlignment w:val="auto"/>
              <w:rPr>
                <w:rFonts w:hint="eastAsia" w:ascii="方正仿宋简体" w:hAnsi="方正仿宋简体" w:eastAsia="方正仿宋简体" w:cs="方正仿宋简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jc w:val="center"/>
        </w:trPr>
        <w:tc>
          <w:tcPr>
            <w:tcW w:w="1009" w:type="dxa"/>
            <w:vMerge w:val="continue"/>
            <w:tcBorders>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高中政治教师</w:t>
            </w:r>
          </w:p>
        </w:tc>
        <w:tc>
          <w:tcPr>
            <w:tcW w:w="43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1</w:t>
            </w:r>
          </w:p>
        </w:tc>
        <w:tc>
          <w:tcPr>
            <w:tcW w:w="643" w:type="dxa"/>
            <w:vMerge w:val="continue"/>
            <w:tcBorders>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高中政治</w:t>
            </w:r>
          </w:p>
        </w:tc>
        <w:tc>
          <w:tcPr>
            <w:tcW w:w="5588" w:type="dxa"/>
            <w:vMerge w:val="continue"/>
            <w:tcBorders>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both"/>
              <w:textAlignment w:val="auto"/>
              <w:rPr>
                <w:rFonts w:hint="eastAsia" w:ascii="方正仿宋简体" w:hAnsi="方正仿宋简体" w:eastAsia="方正仿宋简体" w:cs="方正仿宋简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jc w:val="center"/>
        </w:trPr>
        <w:tc>
          <w:tcPr>
            <w:tcW w:w="1009" w:type="dxa"/>
            <w:vMerge w:val="restart"/>
            <w:tcBorders>
              <w:top w:val="single" w:color="auto" w:sz="6" w:space="0"/>
              <w:left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衡阳市</w:t>
            </w:r>
          </w:p>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衡钢中学</w:t>
            </w: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高中生物教师</w:t>
            </w:r>
          </w:p>
        </w:tc>
        <w:tc>
          <w:tcPr>
            <w:tcW w:w="43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2</w:t>
            </w:r>
          </w:p>
        </w:tc>
        <w:tc>
          <w:tcPr>
            <w:tcW w:w="643" w:type="dxa"/>
            <w:vMerge w:val="restart"/>
            <w:tcBorders>
              <w:top w:val="single" w:color="auto" w:sz="6" w:space="0"/>
              <w:left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全日制</w:t>
            </w:r>
          </w:p>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本科</w:t>
            </w: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高中生物</w:t>
            </w:r>
          </w:p>
        </w:tc>
        <w:tc>
          <w:tcPr>
            <w:tcW w:w="5588" w:type="dxa"/>
            <w:vMerge w:val="restart"/>
            <w:tcBorders>
              <w:top w:val="single" w:color="auto" w:sz="6" w:space="0"/>
              <w:left w:val="single" w:color="auto" w:sz="6" w:space="0"/>
              <w:right w:val="single" w:color="auto" w:sz="6" w:space="0"/>
              <w:tl2br w:val="nil"/>
              <w:tr2bl w:val="nil"/>
            </w:tcBorders>
            <w:shd w:val="solid" w:color="FFFFFF"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both"/>
              <w:textAlignment w:val="auto"/>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1.普通全日制</w:t>
            </w:r>
            <w:r>
              <w:rPr>
                <w:rFonts w:hint="eastAsia" w:ascii="方正仿宋简体" w:hAnsi="方正仿宋简体" w:eastAsia="方正仿宋简体" w:cs="方正仿宋简体"/>
                <w:color w:val="000000"/>
                <w:sz w:val="24"/>
                <w:szCs w:val="24"/>
              </w:rPr>
              <w:t>师范院校</w:t>
            </w:r>
            <w:r>
              <w:rPr>
                <w:rFonts w:hint="eastAsia" w:ascii="方正仿宋简体" w:hAnsi="方正仿宋简体" w:eastAsia="方正仿宋简体" w:cs="方正仿宋简体"/>
                <w:color w:val="000000"/>
                <w:sz w:val="24"/>
                <w:szCs w:val="24"/>
                <w:lang w:eastAsia="zh-CN"/>
              </w:rPr>
              <w:t>应往届全日制硕士</w:t>
            </w:r>
            <w:r>
              <w:rPr>
                <w:rFonts w:hint="eastAsia" w:ascii="方正仿宋简体" w:hAnsi="方正仿宋简体" w:eastAsia="方正仿宋简体" w:cs="方正仿宋简体"/>
                <w:color w:val="000000"/>
                <w:sz w:val="24"/>
                <w:szCs w:val="24"/>
              </w:rPr>
              <w:t>研究生</w:t>
            </w:r>
            <w:r>
              <w:rPr>
                <w:rFonts w:hint="eastAsia" w:ascii="方正仿宋简体" w:hAnsi="方正仿宋简体" w:eastAsia="方正仿宋简体" w:cs="方正仿宋简体"/>
                <w:color w:val="000000"/>
                <w:sz w:val="24"/>
                <w:szCs w:val="24"/>
                <w:lang w:eastAsia="zh-CN"/>
              </w:rPr>
              <w:t>；</w:t>
            </w:r>
          </w:p>
          <w:p>
            <w:pPr>
              <w:keepNext w:val="0"/>
              <w:keepLines w:val="0"/>
              <w:pageBreakBefore w:val="0"/>
              <w:widowControl/>
              <w:kinsoku/>
              <w:wordWrap/>
              <w:overflowPunct/>
              <w:topLinePunct w:val="0"/>
              <w:autoSpaceDE/>
              <w:autoSpaceDN/>
              <w:bidi w:val="0"/>
              <w:adjustRightInd/>
              <w:snapToGrid/>
              <w:spacing w:beforeLines="0" w:afterLines="0" w:line="280" w:lineRule="exact"/>
              <w:jc w:val="both"/>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lang w:val="en-US" w:eastAsia="zh-CN"/>
              </w:rPr>
              <w:t>2.</w:t>
            </w:r>
            <w:r>
              <w:rPr>
                <w:rFonts w:hint="eastAsia" w:ascii="方正仿宋简体" w:hAnsi="方正仿宋简体" w:eastAsia="方正仿宋简体" w:cs="方正仿宋简体"/>
                <w:color w:val="000000"/>
                <w:sz w:val="24"/>
                <w:szCs w:val="24"/>
              </w:rPr>
              <w:t>国家“双一流建设”师范院校师范类</w:t>
            </w:r>
            <w:r>
              <w:rPr>
                <w:rFonts w:hint="eastAsia" w:ascii="方正仿宋简体" w:hAnsi="方正仿宋简体" w:eastAsia="方正仿宋简体" w:cs="方正仿宋简体"/>
                <w:color w:val="000000"/>
                <w:sz w:val="24"/>
                <w:szCs w:val="24"/>
                <w:lang w:val="en-US" w:eastAsia="zh-CN"/>
              </w:rPr>
              <w:t>应往届全日制本科</w:t>
            </w:r>
            <w:r>
              <w:rPr>
                <w:rFonts w:hint="eastAsia" w:ascii="方正仿宋简体" w:hAnsi="方正仿宋简体" w:eastAsia="方正仿宋简体" w:cs="方正仿宋简体"/>
                <w:color w:val="000000"/>
                <w:sz w:val="24"/>
                <w:szCs w:val="24"/>
              </w:rPr>
              <w:t>生；</w:t>
            </w:r>
          </w:p>
          <w:p>
            <w:pPr>
              <w:keepNext w:val="0"/>
              <w:keepLines w:val="0"/>
              <w:pageBreakBefore w:val="0"/>
              <w:widowControl/>
              <w:kinsoku/>
              <w:wordWrap/>
              <w:overflowPunct/>
              <w:topLinePunct w:val="0"/>
              <w:autoSpaceDE/>
              <w:autoSpaceDN/>
              <w:bidi w:val="0"/>
              <w:adjustRightInd/>
              <w:snapToGrid/>
              <w:spacing w:beforeLines="0" w:afterLines="0" w:line="280" w:lineRule="exact"/>
              <w:jc w:val="both"/>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lang w:val="en-US" w:eastAsia="zh-CN"/>
              </w:rPr>
              <w:t>3.</w:t>
            </w:r>
            <w:r>
              <w:rPr>
                <w:rFonts w:hint="eastAsia" w:ascii="方正仿宋简体" w:hAnsi="方正仿宋简体" w:eastAsia="方正仿宋简体" w:cs="方正仿宋简体"/>
                <w:color w:val="000000"/>
                <w:sz w:val="24"/>
                <w:szCs w:val="24"/>
              </w:rPr>
              <w:t>师范院校（含综合性大学师范院系）师范类</w:t>
            </w:r>
            <w:r>
              <w:rPr>
                <w:rFonts w:hint="eastAsia" w:ascii="方正仿宋简体" w:hAnsi="方正仿宋简体" w:eastAsia="方正仿宋简体" w:cs="方正仿宋简体"/>
                <w:color w:val="000000"/>
                <w:sz w:val="24"/>
                <w:szCs w:val="24"/>
                <w:lang w:eastAsia="zh-CN"/>
              </w:rPr>
              <w:t>应往届</w:t>
            </w:r>
            <w:r>
              <w:rPr>
                <w:rFonts w:hint="eastAsia" w:ascii="方正仿宋简体" w:hAnsi="方正仿宋简体" w:eastAsia="方正仿宋简体" w:cs="方正仿宋简体"/>
                <w:color w:val="000000"/>
                <w:sz w:val="24"/>
                <w:szCs w:val="24"/>
              </w:rPr>
              <w:t>优秀全日制本科生。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jc w:val="center"/>
        </w:trPr>
        <w:tc>
          <w:tcPr>
            <w:tcW w:w="1009" w:type="dxa"/>
            <w:vMerge w:val="continue"/>
            <w:tcBorders>
              <w:left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高中历史教师</w:t>
            </w:r>
          </w:p>
        </w:tc>
        <w:tc>
          <w:tcPr>
            <w:tcW w:w="43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1</w:t>
            </w:r>
          </w:p>
        </w:tc>
        <w:tc>
          <w:tcPr>
            <w:tcW w:w="643" w:type="dxa"/>
            <w:vMerge w:val="continue"/>
            <w:tcBorders>
              <w:left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高中历史</w:t>
            </w:r>
          </w:p>
        </w:tc>
        <w:tc>
          <w:tcPr>
            <w:tcW w:w="5588" w:type="dxa"/>
            <w:vMerge w:val="continue"/>
            <w:tcBorders>
              <w:left w:val="single" w:color="auto" w:sz="6" w:space="0"/>
              <w:right w:val="single" w:color="auto" w:sz="6" w:space="0"/>
              <w:tl2br w:val="nil"/>
              <w:tr2bl w:val="nil"/>
            </w:tcBorders>
            <w:shd w:val="solid" w:color="FFFFFF"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both"/>
              <w:textAlignment w:val="auto"/>
              <w:rPr>
                <w:rFonts w:hint="eastAsia" w:ascii="方正仿宋简体" w:hAnsi="方正仿宋简体" w:eastAsia="方正仿宋简体" w:cs="方正仿宋简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jc w:val="center"/>
        </w:trPr>
        <w:tc>
          <w:tcPr>
            <w:tcW w:w="1009" w:type="dxa"/>
            <w:vMerge w:val="continue"/>
            <w:tcBorders>
              <w:left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高中地理教师</w:t>
            </w:r>
          </w:p>
        </w:tc>
        <w:tc>
          <w:tcPr>
            <w:tcW w:w="43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1</w:t>
            </w:r>
          </w:p>
        </w:tc>
        <w:tc>
          <w:tcPr>
            <w:tcW w:w="643" w:type="dxa"/>
            <w:vMerge w:val="continue"/>
            <w:tcBorders>
              <w:left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高中地理</w:t>
            </w:r>
          </w:p>
        </w:tc>
        <w:tc>
          <w:tcPr>
            <w:tcW w:w="5588" w:type="dxa"/>
            <w:vMerge w:val="continue"/>
            <w:tcBorders>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both"/>
              <w:textAlignment w:val="auto"/>
              <w:rPr>
                <w:rFonts w:hint="eastAsia" w:ascii="方正仿宋简体" w:hAnsi="方正仿宋简体" w:eastAsia="方正仿宋简体" w:cs="方正仿宋简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4" w:hRule="atLeast"/>
          <w:jc w:val="center"/>
        </w:trPr>
        <w:tc>
          <w:tcPr>
            <w:tcW w:w="1009" w:type="dxa"/>
            <w:vMerge w:val="continue"/>
            <w:tcBorders>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高中体育教师</w:t>
            </w:r>
          </w:p>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(羽毛球方向）</w:t>
            </w:r>
          </w:p>
        </w:tc>
        <w:tc>
          <w:tcPr>
            <w:tcW w:w="43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1</w:t>
            </w:r>
          </w:p>
        </w:tc>
        <w:tc>
          <w:tcPr>
            <w:tcW w:w="643" w:type="dxa"/>
            <w:vMerge w:val="continue"/>
            <w:tcBorders>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高中体育</w:t>
            </w:r>
          </w:p>
        </w:tc>
        <w:tc>
          <w:tcPr>
            <w:tcW w:w="5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both"/>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lang w:val="en-US" w:eastAsia="zh-CN"/>
              </w:rPr>
              <w:t>1.</w:t>
            </w:r>
            <w:r>
              <w:rPr>
                <w:rFonts w:hint="eastAsia" w:ascii="方正仿宋简体" w:hAnsi="方正仿宋简体" w:eastAsia="方正仿宋简体" w:cs="方正仿宋简体"/>
                <w:color w:val="000000"/>
                <w:sz w:val="24"/>
                <w:szCs w:val="24"/>
              </w:rPr>
              <w:t>国家级体育比赛羽毛球个人项目获奖者；</w:t>
            </w:r>
          </w:p>
          <w:p>
            <w:pPr>
              <w:keepNext w:val="0"/>
              <w:keepLines w:val="0"/>
              <w:pageBreakBefore w:val="0"/>
              <w:widowControl/>
              <w:kinsoku/>
              <w:wordWrap/>
              <w:overflowPunct/>
              <w:topLinePunct w:val="0"/>
              <w:autoSpaceDE/>
              <w:autoSpaceDN/>
              <w:bidi w:val="0"/>
              <w:adjustRightInd/>
              <w:snapToGrid/>
              <w:spacing w:beforeLines="0" w:afterLines="0" w:line="280" w:lineRule="exact"/>
              <w:jc w:val="both"/>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lang w:val="en-US" w:eastAsia="zh-CN"/>
              </w:rPr>
              <w:t>2.</w:t>
            </w:r>
            <w:r>
              <w:rPr>
                <w:rFonts w:hint="eastAsia" w:ascii="方正仿宋简体" w:hAnsi="方正仿宋简体" w:eastAsia="方正仿宋简体" w:cs="方正仿宋简体"/>
                <w:color w:val="000000"/>
                <w:sz w:val="24"/>
                <w:szCs w:val="24"/>
              </w:rPr>
              <w:t>省级重大体育比赛羽毛球个人项目前6名获奖者。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jc w:val="center"/>
        </w:trPr>
        <w:tc>
          <w:tcPr>
            <w:tcW w:w="1009" w:type="dxa"/>
            <w:vMerge w:val="restart"/>
            <w:tcBorders>
              <w:top w:val="single" w:color="auto" w:sz="6" w:space="0"/>
              <w:left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衡阳市</w:t>
            </w:r>
          </w:p>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华新实验</w:t>
            </w:r>
          </w:p>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中学</w:t>
            </w: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初中语文教师</w:t>
            </w:r>
          </w:p>
        </w:tc>
        <w:tc>
          <w:tcPr>
            <w:tcW w:w="43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1</w:t>
            </w:r>
          </w:p>
        </w:tc>
        <w:tc>
          <w:tcPr>
            <w:tcW w:w="643" w:type="dxa"/>
            <w:vMerge w:val="restart"/>
            <w:tcBorders>
              <w:top w:val="single" w:color="auto" w:sz="6" w:space="0"/>
              <w:left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全日制</w:t>
            </w:r>
          </w:p>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本科</w:t>
            </w: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初中语文</w:t>
            </w:r>
          </w:p>
        </w:tc>
        <w:tc>
          <w:tcPr>
            <w:tcW w:w="5588" w:type="dxa"/>
            <w:vMerge w:val="restart"/>
            <w:tcBorders>
              <w:top w:val="single" w:color="auto" w:sz="6" w:space="0"/>
              <w:left w:val="single" w:color="auto" w:sz="6" w:space="0"/>
              <w:right w:val="single" w:color="auto" w:sz="6" w:space="0"/>
              <w:tl2br w:val="nil"/>
              <w:tr2bl w:val="nil"/>
            </w:tcBorders>
            <w:shd w:val="solid" w:color="FFFFFF"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both"/>
              <w:textAlignment w:val="auto"/>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1.普通全日制</w:t>
            </w:r>
            <w:r>
              <w:rPr>
                <w:rFonts w:hint="eastAsia" w:ascii="方正仿宋简体" w:hAnsi="方正仿宋简体" w:eastAsia="方正仿宋简体" w:cs="方正仿宋简体"/>
                <w:color w:val="000000"/>
                <w:sz w:val="24"/>
                <w:szCs w:val="24"/>
              </w:rPr>
              <w:t>师范院校</w:t>
            </w:r>
            <w:r>
              <w:rPr>
                <w:rFonts w:hint="eastAsia" w:ascii="方正仿宋简体" w:hAnsi="方正仿宋简体" w:eastAsia="方正仿宋简体" w:cs="方正仿宋简体"/>
                <w:color w:val="000000"/>
                <w:sz w:val="24"/>
                <w:szCs w:val="24"/>
                <w:lang w:eastAsia="zh-CN"/>
              </w:rPr>
              <w:t>应往届全日制硕士</w:t>
            </w:r>
            <w:r>
              <w:rPr>
                <w:rFonts w:hint="eastAsia" w:ascii="方正仿宋简体" w:hAnsi="方正仿宋简体" w:eastAsia="方正仿宋简体" w:cs="方正仿宋简体"/>
                <w:color w:val="000000"/>
                <w:sz w:val="24"/>
                <w:szCs w:val="24"/>
              </w:rPr>
              <w:t>研究生</w:t>
            </w:r>
            <w:r>
              <w:rPr>
                <w:rFonts w:hint="eastAsia" w:ascii="方正仿宋简体" w:hAnsi="方正仿宋简体" w:eastAsia="方正仿宋简体" w:cs="方正仿宋简体"/>
                <w:color w:val="000000"/>
                <w:sz w:val="24"/>
                <w:szCs w:val="24"/>
                <w:lang w:eastAsia="zh-CN"/>
              </w:rPr>
              <w:t>；</w:t>
            </w:r>
          </w:p>
          <w:p>
            <w:pPr>
              <w:keepNext w:val="0"/>
              <w:keepLines w:val="0"/>
              <w:pageBreakBefore w:val="0"/>
              <w:widowControl/>
              <w:kinsoku/>
              <w:wordWrap/>
              <w:overflowPunct/>
              <w:topLinePunct w:val="0"/>
              <w:autoSpaceDE/>
              <w:autoSpaceDN/>
              <w:bidi w:val="0"/>
              <w:adjustRightInd/>
              <w:snapToGrid/>
              <w:spacing w:beforeLines="0" w:afterLines="0" w:line="280" w:lineRule="exact"/>
              <w:jc w:val="both"/>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lang w:val="en-US" w:eastAsia="zh-CN"/>
              </w:rPr>
              <w:t>2.</w:t>
            </w:r>
            <w:r>
              <w:rPr>
                <w:rFonts w:hint="eastAsia" w:ascii="方正仿宋简体" w:hAnsi="方正仿宋简体" w:eastAsia="方正仿宋简体" w:cs="方正仿宋简体"/>
                <w:color w:val="000000"/>
                <w:sz w:val="24"/>
                <w:szCs w:val="24"/>
              </w:rPr>
              <w:t>国家“双一流建设”师范院校师范类</w:t>
            </w:r>
            <w:r>
              <w:rPr>
                <w:rFonts w:hint="eastAsia" w:ascii="方正仿宋简体" w:hAnsi="方正仿宋简体" w:eastAsia="方正仿宋简体" w:cs="方正仿宋简体"/>
                <w:color w:val="000000"/>
                <w:sz w:val="24"/>
                <w:szCs w:val="24"/>
                <w:lang w:val="en-US" w:eastAsia="zh-CN"/>
              </w:rPr>
              <w:t>应往届全日制本科</w:t>
            </w:r>
            <w:r>
              <w:rPr>
                <w:rFonts w:hint="eastAsia" w:ascii="方正仿宋简体" w:hAnsi="方正仿宋简体" w:eastAsia="方正仿宋简体" w:cs="方正仿宋简体"/>
                <w:color w:val="000000"/>
                <w:sz w:val="24"/>
                <w:szCs w:val="24"/>
              </w:rPr>
              <w:t>生；</w:t>
            </w:r>
          </w:p>
          <w:p>
            <w:pPr>
              <w:keepNext w:val="0"/>
              <w:keepLines w:val="0"/>
              <w:pageBreakBefore w:val="0"/>
              <w:widowControl/>
              <w:kinsoku/>
              <w:wordWrap/>
              <w:overflowPunct/>
              <w:topLinePunct w:val="0"/>
              <w:autoSpaceDE/>
              <w:autoSpaceDN/>
              <w:bidi w:val="0"/>
              <w:adjustRightInd/>
              <w:snapToGrid/>
              <w:spacing w:beforeLines="0" w:afterLines="0" w:line="280" w:lineRule="exact"/>
              <w:jc w:val="both"/>
              <w:textAlignment w:val="auto"/>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3.</w:t>
            </w:r>
            <w:r>
              <w:rPr>
                <w:rFonts w:hint="eastAsia" w:ascii="方正仿宋简体" w:hAnsi="方正仿宋简体" w:eastAsia="方正仿宋简体" w:cs="方正仿宋简体"/>
                <w:color w:val="000000"/>
                <w:sz w:val="24"/>
                <w:szCs w:val="24"/>
              </w:rPr>
              <w:t>师范院校（含综合性大学师范院系）师范类</w:t>
            </w:r>
            <w:r>
              <w:rPr>
                <w:rFonts w:hint="eastAsia" w:ascii="方正仿宋简体" w:hAnsi="方正仿宋简体" w:eastAsia="方正仿宋简体" w:cs="方正仿宋简体"/>
                <w:color w:val="000000"/>
                <w:sz w:val="24"/>
                <w:szCs w:val="24"/>
                <w:lang w:eastAsia="zh-CN"/>
              </w:rPr>
              <w:t>应往届</w:t>
            </w:r>
            <w:r>
              <w:rPr>
                <w:rFonts w:hint="eastAsia" w:ascii="方正仿宋简体" w:hAnsi="方正仿宋简体" w:eastAsia="方正仿宋简体" w:cs="方正仿宋简体"/>
                <w:color w:val="000000"/>
                <w:sz w:val="24"/>
                <w:szCs w:val="24"/>
              </w:rPr>
              <w:t>优秀全日制本科生</w:t>
            </w:r>
            <w:r>
              <w:rPr>
                <w:rFonts w:hint="eastAsia" w:ascii="方正仿宋简体" w:hAnsi="方正仿宋简体" w:eastAsia="方正仿宋简体" w:cs="方正仿宋简体"/>
                <w:color w:val="000000"/>
                <w:sz w:val="24"/>
                <w:szCs w:val="24"/>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jc w:val="center"/>
        </w:trPr>
        <w:tc>
          <w:tcPr>
            <w:tcW w:w="1009" w:type="dxa"/>
            <w:vMerge w:val="continue"/>
            <w:tcBorders>
              <w:left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初中英语教师</w:t>
            </w:r>
          </w:p>
        </w:tc>
        <w:tc>
          <w:tcPr>
            <w:tcW w:w="43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1</w:t>
            </w:r>
          </w:p>
        </w:tc>
        <w:tc>
          <w:tcPr>
            <w:tcW w:w="643" w:type="dxa"/>
            <w:vMerge w:val="continue"/>
            <w:tcBorders>
              <w:left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初中英语</w:t>
            </w:r>
          </w:p>
        </w:tc>
        <w:tc>
          <w:tcPr>
            <w:tcW w:w="5588" w:type="dxa"/>
            <w:vMerge w:val="continue"/>
            <w:tcBorders>
              <w:left w:val="single" w:color="auto" w:sz="6" w:space="0"/>
              <w:right w:val="single" w:color="auto" w:sz="6" w:space="0"/>
              <w:tl2br w:val="nil"/>
              <w:tr2bl w:val="nil"/>
            </w:tcBorders>
            <w:shd w:val="solid" w:color="FFFFFF"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both"/>
              <w:textAlignment w:val="auto"/>
              <w:rPr>
                <w:rFonts w:hint="eastAsia" w:ascii="方正仿宋简体" w:hAnsi="方正仿宋简体" w:eastAsia="方正仿宋简体" w:cs="方正仿宋简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jc w:val="center"/>
        </w:trPr>
        <w:tc>
          <w:tcPr>
            <w:tcW w:w="1009" w:type="dxa"/>
            <w:vMerge w:val="continue"/>
            <w:tcBorders>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初中信息技术教师</w:t>
            </w:r>
          </w:p>
        </w:tc>
        <w:tc>
          <w:tcPr>
            <w:tcW w:w="43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1</w:t>
            </w:r>
          </w:p>
        </w:tc>
        <w:tc>
          <w:tcPr>
            <w:tcW w:w="643" w:type="dxa"/>
            <w:vMerge w:val="continue"/>
            <w:tcBorders>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初中信息</w:t>
            </w:r>
          </w:p>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技术</w:t>
            </w:r>
          </w:p>
        </w:tc>
        <w:tc>
          <w:tcPr>
            <w:tcW w:w="5588" w:type="dxa"/>
            <w:vMerge w:val="continue"/>
            <w:tcBorders>
              <w:left w:val="single" w:color="auto" w:sz="6" w:space="0"/>
              <w:right w:val="single" w:color="auto" w:sz="6" w:space="0"/>
              <w:tl2br w:val="nil"/>
              <w:tr2bl w:val="nil"/>
            </w:tcBorders>
            <w:shd w:val="solid" w:color="FFFFFF"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both"/>
              <w:textAlignment w:val="auto"/>
              <w:rPr>
                <w:rFonts w:hint="eastAsia" w:ascii="方正仿宋简体" w:hAnsi="方正仿宋简体" w:eastAsia="方正仿宋简体" w:cs="方正仿宋简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jc w:val="center"/>
        </w:trPr>
        <w:tc>
          <w:tcPr>
            <w:tcW w:w="1009" w:type="dxa"/>
            <w:vMerge w:val="restart"/>
            <w:tcBorders>
              <w:top w:val="single" w:color="auto" w:sz="6" w:space="0"/>
              <w:left w:val="single" w:color="auto" w:sz="6" w:space="0"/>
              <w:right w:val="single" w:color="auto" w:sz="6" w:space="0"/>
              <w:tl2br w:val="nil"/>
              <w:tr2bl w:val="nil"/>
            </w:tcBorders>
            <w:shd w:val="solid" w:color="FFFFFF"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衡阳市</w:t>
            </w:r>
          </w:p>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第十七中学</w:t>
            </w: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初中语文教师</w:t>
            </w:r>
          </w:p>
        </w:tc>
        <w:tc>
          <w:tcPr>
            <w:tcW w:w="43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1</w:t>
            </w:r>
          </w:p>
        </w:tc>
        <w:tc>
          <w:tcPr>
            <w:tcW w:w="643" w:type="dxa"/>
            <w:vMerge w:val="restart"/>
            <w:tcBorders>
              <w:top w:val="single" w:color="auto" w:sz="6" w:space="0"/>
              <w:left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both"/>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全日制</w:t>
            </w:r>
          </w:p>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本科</w:t>
            </w: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初中语文</w:t>
            </w:r>
          </w:p>
        </w:tc>
        <w:tc>
          <w:tcPr>
            <w:tcW w:w="5588" w:type="dxa"/>
            <w:vMerge w:val="continue"/>
            <w:tcBorders>
              <w:left w:val="single" w:color="auto" w:sz="6" w:space="0"/>
              <w:right w:val="single" w:color="auto" w:sz="6" w:space="0"/>
              <w:tl2br w:val="nil"/>
              <w:tr2bl w:val="nil"/>
            </w:tcBorders>
            <w:shd w:val="solid" w:color="FFFFFF"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both"/>
              <w:textAlignment w:val="auto"/>
              <w:rPr>
                <w:rFonts w:hint="eastAsia" w:ascii="方正仿宋简体" w:hAnsi="方正仿宋简体" w:eastAsia="方正仿宋简体" w:cs="方正仿宋简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jc w:val="center"/>
        </w:trPr>
        <w:tc>
          <w:tcPr>
            <w:tcW w:w="1009" w:type="dxa"/>
            <w:vMerge w:val="continue"/>
            <w:tcBorders>
              <w:left w:val="single" w:color="auto" w:sz="6" w:space="0"/>
              <w:right w:val="single" w:color="auto" w:sz="6" w:space="0"/>
              <w:tl2br w:val="nil"/>
              <w:tr2bl w:val="nil"/>
            </w:tcBorders>
            <w:shd w:val="solid" w:color="FFFFFF"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初中数学教师</w:t>
            </w:r>
          </w:p>
        </w:tc>
        <w:tc>
          <w:tcPr>
            <w:tcW w:w="43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1</w:t>
            </w:r>
          </w:p>
        </w:tc>
        <w:tc>
          <w:tcPr>
            <w:tcW w:w="643" w:type="dxa"/>
            <w:vMerge w:val="continue"/>
            <w:tcBorders>
              <w:left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初中数学</w:t>
            </w:r>
          </w:p>
        </w:tc>
        <w:tc>
          <w:tcPr>
            <w:tcW w:w="5588" w:type="dxa"/>
            <w:vMerge w:val="continue"/>
            <w:tcBorders>
              <w:left w:val="single" w:color="auto" w:sz="6" w:space="0"/>
              <w:right w:val="single" w:color="auto" w:sz="6" w:space="0"/>
              <w:tl2br w:val="nil"/>
              <w:tr2bl w:val="nil"/>
            </w:tcBorders>
            <w:shd w:val="solid" w:color="FFFFFF"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both"/>
              <w:textAlignment w:val="auto"/>
              <w:rPr>
                <w:rFonts w:hint="eastAsia" w:ascii="方正仿宋简体" w:hAnsi="方正仿宋简体" w:eastAsia="方正仿宋简体" w:cs="方正仿宋简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jc w:val="center"/>
        </w:trPr>
        <w:tc>
          <w:tcPr>
            <w:tcW w:w="1009" w:type="dxa"/>
            <w:vMerge w:val="continue"/>
            <w:tcBorders>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初中英语教师</w:t>
            </w:r>
          </w:p>
        </w:tc>
        <w:tc>
          <w:tcPr>
            <w:tcW w:w="43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1</w:t>
            </w:r>
          </w:p>
        </w:tc>
        <w:tc>
          <w:tcPr>
            <w:tcW w:w="643" w:type="dxa"/>
            <w:vMerge w:val="continue"/>
            <w:tcBorders>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初中英语</w:t>
            </w:r>
          </w:p>
        </w:tc>
        <w:tc>
          <w:tcPr>
            <w:tcW w:w="5588" w:type="dxa"/>
            <w:vMerge w:val="continue"/>
            <w:tcBorders>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both"/>
              <w:textAlignment w:val="auto"/>
              <w:rPr>
                <w:rFonts w:hint="eastAsia" w:ascii="方正仿宋简体" w:hAnsi="方正仿宋简体" w:eastAsia="方正仿宋简体" w:cs="方正仿宋简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9" w:hRule="atLeast"/>
          <w:jc w:val="center"/>
        </w:trPr>
        <w:tc>
          <w:tcPr>
            <w:tcW w:w="1009" w:type="dxa"/>
            <w:vMerge w:val="restart"/>
            <w:tcBorders>
              <w:top w:val="single" w:color="auto" w:sz="6" w:space="0"/>
              <w:left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衡阳市</w:t>
            </w:r>
          </w:p>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第九中学</w:t>
            </w: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初中语文教师</w:t>
            </w:r>
          </w:p>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1"/>
                <w:szCs w:val="21"/>
              </w:rPr>
              <w:t>（兼广播站播音员）</w:t>
            </w:r>
          </w:p>
        </w:tc>
        <w:tc>
          <w:tcPr>
            <w:tcW w:w="43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1</w:t>
            </w:r>
          </w:p>
        </w:tc>
        <w:tc>
          <w:tcPr>
            <w:tcW w:w="643" w:type="dxa"/>
            <w:vMerge w:val="restart"/>
            <w:tcBorders>
              <w:top w:val="single" w:color="auto" w:sz="6" w:space="0"/>
              <w:left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全日制</w:t>
            </w:r>
          </w:p>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本科</w:t>
            </w:r>
          </w:p>
        </w:tc>
        <w:tc>
          <w:tcPr>
            <w:tcW w:w="1141" w:type="dxa"/>
            <w:vMerge w:val="restart"/>
            <w:tcBorders>
              <w:top w:val="single" w:color="auto" w:sz="6" w:space="0"/>
              <w:left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初中语文</w:t>
            </w:r>
          </w:p>
        </w:tc>
        <w:tc>
          <w:tcPr>
            <w:tcW w:w="5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both"/>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普通话水平达到一级乙等，且具备下列之一条件：</w:t>
            </w:r>
          </w:p>
          <w:p>
            <w:pPr>
              <w:keepNext w:val="0"/>
              <w:keepLines w:val="0"/>
              <w:pageBreakBefore w:val="0"/>
              <w:widowControl/>
              <w:kinsoku/>
              <w:wordWrap/>
              <w:overflowPunct/>
              <w:topLinePunct w:val="0"/>
              <w:autoSpaceDE/>
              <w:autoSpaceDN/>
              <w:bidi w:val="0"/>
              <w:adjustRightInd/>
              <w:snapToGrid/>
              <w:spacing w:beforeLines="0" w:afterLines="0" w:line="280" w:lineRule="exact"/>
              <w:jc w:val="both"/>
              <w:textAlignment w:val="auto"/>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1.普通全日制</w:t>
            </w:r>
            <w:r>
              <w:rPr>
                <w:rFonts w:hint="eastAsia" w:ascii="方正仿宋简体" w:hAnsi="方正仿宋简体" w:eastAsia="方正仿宋简体" w:cs="方正仿宋简体"/>
                <w:color w:val="000000"/>
                <w:sz w:val="24"/>
                <w:szCs w:val="24"/>
              </w:rPr>
              <w:t>师范院校</w:t>
            </w:r>
            <w:r>
              <w:rPr>
                <w:rFonts w:hint="eastAsia" w:ascii="方正仿宋简体" w:hAnsi="方正仿宋简体" w:eastAsia="方正仿宋简体" w:cs="方正仿宋简体"/>
                <w:color w:val="000000"/>
                <w:sz w:val="24"/>
                <w:szCs w:val="24"/>
                <w:lang w:eastAsia="zh-CN"/>
              </w:rPr>
              <w:t>应往届全日制硕士</w:t>
            </w:r>
            <w:r>
              <w:rPr>
                <w:rFonts w:hint="eastAsia" w:ascii="方正仿宋简体" w:hAnsi="方正仿宋简体" w:eastAsia="方正仿宋简体" w:cs="方正仿宋简体"/>
                <w:color w:val="000000"/>
                <w:sz w:val="24"/>
                <w:szCs w:val="24"/>
              </w:rPr>
              <w:t>研究生</w:t>
            </w:r>
            <w:r>
              <w:rPr>
                <w:rFonts w:hint="eastAsia" w:ascii="方正仿宋简体" w:hAnsi="方正仿宋简体" w:eastAsia="方正仿宋简体" w:cs="方正仿宋简体"/>
                <w:color w:val="000000"/>
                <w:sz w:val="24"/>
                <w:szCs w:val="24"/>
                <w:lang w:eastAsia="zh-CN"/>
              </w:rPr>
              <w:t>；</w:t>
            </w:r>
          </w:p>
          <w:p>
            <w:pPr>
              <w:keepNext w:val="0"/>
              <w:keepLines w:val="0"/>
              <w:pageBreakBefore w:val="0"/>
              <w:widowControl/>
              <w:kinsoku/>
              <w:wordWrap/>
              <w:overflowPunct/>
              <w:topLinePunct w:val="0"/>
              <w:autoSpaceDE/>
              <w:autoSpaceDN/>
              <w:bidi w:val="0"/>
              <w:adjustRightInd/>
              <w:snapToGrid/>
              <w:spacing w:beforeLines="0" w:afterLines="0" w:line="280" w:lineRule="exact"/>
              <w:jc w:val="both"/>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lang w:val="en-US" w:eastAsia="zh-CN"/>
              </w:rPr>
              <w:t>2.</w:t>
            </w:r>
            <w:r>
              <w:rPr>
                <w:rFonts w:hint="eastAsia" w:ascii="方正仿宋简体" w:hAnsi="方正仿宋简体" w:eastAsia="方正仿宋简体" w:cs="方正仿宋简体"/>
                <w:color w:val="000000"/>
                <w:sz w:val="24"/>
                <w:szCs w:val="24"/>
              </w:rPr>
              <w:t>国家“双一流建设”师范院校师范类</w:t>
            </w:r>
            <w:r>
              <w:rPr>
                <w:rFonts w:hint="eastAsia" w:ascii="方正仿宋简体" w:hAnsi="方正仿宋简体" w:eastAsia="方正仿宋简体" w:cs="方正仿宋简体"/>
                <w:color w:val="000000"/>
                <w:sz w:val="24"/>
                <w:szCs w:val="24"/>
                <w:lang w:val="en-US" w:eastAsia="zh-CN"/>
              </w:rPr>
              <w:t>应往届全日制本科</w:t>
            </w:r>
            <w:r>
              <w:rPr>
                <w:rFonts w:hint="eastAsia" w:ascii="方正仿宋简体" w:hAnsi="方正仿宋简体" w:eastAsia="方正仿宋简体" w:cs="方正仿宋简体"/>
                <w:color w:val="000000"/>
                <w:sz w:val="24"/>
                <w:szCs w:val="24"/>
              </w:rPr>
              <w:t>生；</w:t>
            </w:r>
          </w:p>
          <w:p>
            <w:pPr>
              <w:keepNext w:val="0"/>
              <w:keepLines w:val="0"/>
              <w:pageBreakBefore w:val="0"/>
              <w:widowControl/>
              <w:kinsoku/>
              <w:wordWrap/>
              <w:overflowPunct/>
              <w:topLinePunct w:val="0"/>
              <w:autoSpaceDE/>
              <w:autoSpaceDN/>
              <w:bidi w:val="0"/>
              <w:adjustRightInd/>
              <w:snapToGrid/>
              <w:spacing w:beforeLines="0" w:afterLines="0" w:line="280" w:lineRule="exact"/>
              <w:jc w:val="both"/>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lang w:val="en-US" w:eastAsia="zh-CN"/>
              </w:rPr>
              <w:t>3.</w:t>
            </w:r>
            <w:r>
              <w:rPr>
                <w:rFonts w:hint="eastAsia" w:ascii="方正仿宋简体" w:hAnsi="方正仿宋简体" w:eastAsia="方正仿宋简体" w:cs="方正仿宋简体"/>
                <w:color w:val="000000"/>
                <w:sz w:val="24"/>
                <w:szCs w:val="24"/>
              </w:rPr>
              <w:t>师范院校（含综合性大学师范院系）师范类</w:t>
            </w:r>
            <w:r>
              <w:rPr>
                <w:rFonts w:hint="eastAsia" w:ascii="方正仿宋简体" w:hAnsi="方正仿宋简体" w:eastAsia="方正仿宋简体" w:cs="方正仿宋简体"/>
                <w:color w:val="000000"/>
                <w:sz w:val="24"/>
                <w:szCs w:val="24"/>
                <w:lang w:eastAsia="zh-CN"/>
              </w:rPr>
              <w:t>应往届</w:t>
            </w:r>
            <w:r>
              <w:rPr>
                <w:rFonts w:hint="eastAsia" w:ascii="方正仿宋简体" w:hAnsi="方正仿宋简体" w:eastAsia="方正仿宋简体" w:cs="方正仿宋简体"/>
                <w:color w:val="000000"/>
                <w:sz w:val="24"/>
                <w:szCs w:val="24"/>
              </w:rPr>
              <w:t>优秀全日制本科生</w:t>
            </w:r>
            <w:r>
              <w:rPr>
                <w:rFonts w:hint="eastAsia" w:ascii="方正仿宋简体" w:hAnsi="方正仿宋简体" w:eastAsia="方正仿宋简体" w:cs="方正仿宋简体"/>
                <w:color w:val="000000"/>
                <w:sz w:val="24"/>
                <w:szCs w:val="24"/>
                <w:lang w:val="en-US" w:eastAsia="zh-CN"/>
              </w:rPr>
              <w:t xml:space="preserve"> </w:t>
            </w:r>
            <w:r>
              <w:rPr>
                <w:rFonts w:hint="eastAsia" w:ascii="方正仿宋简体" w:hAnsi="方正仿宋简体" w:eastAsia="方正仿宋简体" w:cs="方正仿宋简体"/>
                <w:color w:val="00000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4" w:hRule="atLeast"/>
          <w:jc w:val="center"/>
        </w:trPr>
        <w:tc>
          <w:tcPr>
            <w:tcW w:w="1009" w:type="dxa"/>
            <w:vMerge w:val="continue"/>
            <w:tcBorders>
              <w:left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初中语文教师</w:t>
            </w:r>
          </w:p>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1"/>
                <w:szCs w:val="21"/>
              </w:rPr>
              <w:t>（兼新闻宣传干事）</w:t>
            </w:r>
          </w:p>
        </w:tc>
        <w:tc>
          <w:tcPr>
            <w:tcW w:w="43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1</w:t>
            </w:r>
          </w:p>
        </w:tc>
        <w:tc>
          <w:tcPr>
            <w:tcW w:w="643" w:type="dxa"/>
            <w:vMerge w:val="continue"/>
            <w:tcBorders>
              <w:left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1141" w:type="dxa"/>
            <w:vMerge w:val="continue"/>
            <w:tcBorders>
              <w:left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5588" w:type="dxa"/>
            <w:tcBorders>
              <w:top w:val="single" w:color="auto" w:sz="6" w:space="0"/>
              <w:left w:val="single" w:color="auto" w:sz="6" w:space="0"/>
              <w:bottom w:val="nil"/>
              <w:right w:val="single" w:color="auto" w:sz="6" w:space="0"/>
              <w:tl2br w:val="nil"/>
              <w:tr2bl w:val="nil"/>
            </w:tcBorders>
            <w:shd w:val="solid" w:color="FFFFFF"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both"/>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在省级</w:t>
            </w:r>
            <w:r>
              <w:rPr>
                <w:rFonts w:hint="eastAsia" w:ascii="方正仿宋简体" w:hAnsi="方正仿宋简体" w:eastAsia="方正仿宋简体" w:cs="方正仿宋简体"/>
                <w:color w:val="000000"/>
                <w:sz w:val="24"/>
                <w:szCs w:val="24"/>
                <w:lang w:eastAsia="zh-CN"/>
              </w:rPr>
              <w:t>及</w:t>
            </w:r>
            <w:r>
              <w:rPr>
                <w:rFonts w:hint="eastAsia" w:ascii="方正仿宋简体" w:hAnsi="方正仿宋简体" w:eastAsia="方正仿宋简体" w:cs="方正仿宋简体"/>
                <w:color w:val="000000"/>
                <w:sz w:val="24"/>
                <w:szCs w:val="24"/>
              </w:rPr>
              <w:t>以上新闻报刊公开发表1篇及以上新闻作品，且具备下列之一条件：</w:t>
            </w:r>
          </w:p>
          <w:p>
            <w:pPr>
              <w:keepNext w:val="0"/>
              <w:keepLines w:val="0"/>
              <w:pageBreakBefore w:val="0"/>
              <w:widowControl/>
              <w:kinsoku/>
              <w:wordWrap/>
              <w:overflowPunct/>
              <w:topLinePunct w:val="0"/>
              <w:autoSpaceDE/>
              <w:autoSpaceDN/>
              <w:bidi w:val="0"/>
              <w:adjustRightInd/>
              <w:snapToGrid/>
              <w:spacing w:beforeLines="0" w:afterLines="0" w:line="280" w:lineRule="exact"/>
              <w:jc w:val="both"/>
              <w:textAlignment w:val="auto"/>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1.普通全日制</w:t>
            </w:r>
            <w:r>
              <w:rPr>
                <w:rFonts w:hint="eastAsia" w:ascii="方正仿宋简体" w:hAnsi="方正仿宋简体" w:eastAsia="方正仿宋简体" w:cs="方正仿宋简体"/>
                <w:color w:val="000000"/>
                <w:sz w:val="24"/>
                <w:szCs w:val="24"/>
              </w:rPr>
              <w:t>师范院校</w:t>
            </w:r>
            <w:r>
              <w:rPr>
                <w:rFonts w:hint="eastAsia" w:ascii="方正仿宋简体" w:hAnsi="方正仿宋简体" w:eastAsia="方正仿宋简体" w:cs="方正仿宋简体"/>
                <w:color w:val="000000"/>
                <w:sz w:val="24"/>
                <w:szCs w:val="24"/>
                <w:lang w:eastAsia="zh-CN"/>
              </w:rPr>
              <w:t>应往届全日制硕士</w:t>
            </w:r>
            <w:r>
              <w:rPr>
                <w:rFonts w:hint="eastAsia" w:ascii="方正仿宋简体" w:hAnsi="方正仿宋简体" w:eastAsia="方正仿宋简体" w:cs="方正仿宋简体"/>
                <w:color w:val="000000"/>
                <w:sz w:val="24"/>
                <w:szCs w:val="24"/>
              </w:rPr>
              <w:t>研究生</w:t>
            </w:r>
            <w:r>
              <w:rPr>
                <w:rFonts w:hint="eastAsia" w:ascii="方正仿宋简体" w:hAnsi="方正仿宋简体" w:eastAsia="方正仿宋简体" w:cs="方正仿宋简体"/>
                <w:color w:val="000000"/>
                <w:sz w:val="24"/>
                <w:szCs w:val="24"/>
                <w:lang w:eastAsia="zh-CN"/>
              </w:rPr>
              <w:t>；</w:t>
            </w:r>
          </w:p>
          <w:p>
            <w:pPr>
              <w:keepNext w:val="0"/>
              <w:keepLines w:val="0"/>
              <w:pageBreakBefore w:val="0"/>
              <w:widowControl/>
              <w:kinsoku/>
              <w:wordWrap/>
              <w:overflowPunct/>
              <w:topLinePunct w:val="0"/>
              <w:autoSpaceDE/>
              <w:autoSpaceDN/>
              <w:bidi w:val="0"/>
              <w:adjustRightInd/>
              <w:snapToGrid/>
              <w:spacing w:beforeLines="0" w:afterLines="0" w:line="280" w:lineRule="exact"/>
              <w:jc w:val="both"/>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lang w:val="en-US" w:eastAsia="zh-CN"/>
              </w:rPr>
              <w:t>2.</w:t>
            </w:r>
            <w:r>
              <w:rPr>
                <w:rFonts w:hint="eastAsia" w:ascii="方正仿宋简体" w:hAnsi="方正仿宋简体" w:eastAsia="方正仿宋简体" w:cs="方正仿宋简体"/>
                <w:color w:val="000000"/>
                <w:sz w:val="24"/>
                <w:szCs w:val="24"/>
              </w:rPr>
              <w:t>国家“双一流建设”师范院校师范类</w:t>
            </w:r>
            <w:r>
              <w:rPr>
                <w:rFonts w:hint="eastAsia" w:ascii="方正仿宋简体" w:hAnsi="方正仿宋简体" w:eastAsia="方正仿宋简体" w:cs="方正仿宋简体"/>
                <w:color w:val="000000"/>
                <w:sz w:val="24"/>
                <w:szCs w:val="24"/>
                <w:lang w:val="en-US" w:eastAsia="zh-CN"/>
              </w:rPr>
              <w:t>应往届全日制本科</w:t>
            </w:r>
            <w:r>
              <w:rPr>
                <w:rFonts w:hint="eastAsia" w:ascii="方正仿宋简体" w:hAnsi="方正仿宋简体" w:eastAsia="方正仿宋简体" w:cs="方正仿宋简体"/>
                <w:color w:val="000000"/>
                <w:sz w:val="24"/>
                <w:szCs w:val="24"/>
              </w:rPr>
              <w:t>生；</w:t>
            </w:r>
          </w:p>
          <w:p>
            <w:pPr>
              <w:keepNext w:val="0"/>
              <w:keepLines w:val="0"/>
              <w:pageBreakBefore w:val="0"/>
              <w:widowControl/>
              <w:kinsoku/>
              <w:wordWrap/>
              <w:overflowPunct/>
              <w:topLinePunct w:val="0"/>
              <w:autoSpaceDE/>
              <w:autoSpaceDN/>
              <w:bidi w:val="0"/>
              <w:adjustRightInd/>
              <w:snapToGrid/>
              <w:spacing w:beforeLines="0" w:afterLines="0" w:line="280" w:lineRule="exact"/>
              <w:jc w:val="both"/>
              <w:textAlignment w:val="auto"/>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3.</w:t>
            </w:r>
            <w:r>
              <w:rPr>
                <w:rFonts w:hint="eastAsia" w:ascii="方正仿宋简体" w:hAnsi="方正仿宋简体" w:eastAsia="方正仿宋简体" w:cs="方正仿宋简体"/>
                <w:color w:val="000000"/>
                <w:sz w:val="24"/>
                <w:szCs w:val="24"/>
              </w:rPr>
              <w:t>师范院校（含综合性大学师范院系）师范类</w:t>
            </w:r>
            <w:r>
              <w:rPr>
                <w:rFonts w:hint="eastAsia" w:ascii="方正仿宋简体" w:hAnsi="方正仿宋简体" w:eastAsia="方正仿宋简体" w:cs="方正仿宋简体"/>
                <w:color w:val="000000"/>
                <w:sz w:val="24"/>
                <w:szCs w:val="24"/>
                <w:lang w:eastAsia="zh-CN"/>
              </w:rPr>
              <w:t>应往届</w:t>
            </w:r>
            <w:r>
              <w:rPr>
                <w:rFonts w:hint="eastAsia" w:ascii="方正仿宋简体" w:hAnsi="方正仿宋简体" w:eastAsia="方正仿宋简体" w:cs="方正仿宋简体"/>
                <w:color w:val="000000"/>
                <w:sz w:val="24"/>
                <w:szCs w:val="24"/>
              </w:rPr>
              <w:t>优秀全日制本科生</w:t>
            </w:r>
            <w:r>
              <w:rPr>
                <w:rFonts w:hint="eastAsia" w:ascii="方正仿宋简体" w:hAnsi="方正仿宋简体" w:eastAsia="方正仿宋简体" w:cs="方正仿宋简体"/>
                <w:color w:val="000000"/>
                <w:sz w:val="24"/>
                <w:szCs w:val="24"/>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jc w:val="center"/>
        </w:trPr>
        <w:tc>
          <w:tcPr>
            <w:tcW w:w="1009" w:type="dxa"/>
            <w:vMerge w:val="continue"/>
            <w:tcBorders>
              <w:left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初中语文教师</w:t>
            </w:r>
          </w:p>
        </w:tc>
        <w:tc>
          <w:tcPr>
            <w:tcW w:w="43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2</w:t>
            </w:r>
          </w:p>
        </w:tc>
        <w:tc>
          <w:tcPr>
            <w:tcW w:w="643" w:type="dxa"/>
            <w:vMerge w:val="continue"/>
            <w:tcBorders>
              <w:left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1141" w:type="dxa"/>
            <w:vMerge w:val="continue"/>
            <w:tcBorders>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5588" w:type="dxa"/>
            <w:vMerge w:val="restart"/>
            <w:tcBorders>
              <w:top w:val="single" w:color="auto" w:sz="6" w:space="0"/>
              <w:left w:val="single" w:color="auto" w:sz="6" w:space="0"/>
              <w:right w:val="single" w:color="auto" w:sz="6" w:space="0"/>
              <w:tl2br w:val="nil"/>
              <w:tr2bl w:val="nil"/>
            </w:tcBorders>
            <w:shd w:val="solid" w:color="FFFFFF"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both"/>
              <w:textAlignment w:val="auto"/>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1.普通全日制</w:t>
            </w:r>
            <w:r>
              <w:rPr>
                <w:rFonts w:hint="eastAsia" w:ascii="方正仿宋简体" w:hAnsi="方正仿宋简体" w:eastAsia="方正仿宋简体" w:cs="方正仿宋简体"/>
                <w:color w:val="000000"/>
                <w:sz w:val="24"/>
                <w:szCs w:val="24"/>
              </w:rPr>
              <w:t>师范院校</w:t>
            </w:r>
            <w:r>
              <w:rPr>
                <w:rFonts w:hint="eastAsia" w:ascii="方正仿宋简体" w:hAnsi="方正仿宋简体" w:eastAsia="方正仿宋简体" w:cs="方正仿宋简体"/>
                <w:color w:val="000000"/>
                <w:sz w:val="24"/>
                <w:szCs w:val="24"/>
                <w:lang w:eastAsia="zh-CN"/>
              </w:rPr>
              <w:t>应往届全日制硕士</w:t>
            </w:r>
            <w:r>
              <w:rPr>
                <w:rFonts w:hint="eastAsia" w:ascii="方正仿宋简体" w:hAnsi="方正仿宋简体" w:eastAsia="方正仿宋简体" w:cs="方正仿宋简体"/>
                <w:color w:val="000000"/>
                <w:sz w:val="24"/>
                <w:szCs w:val="24"/>
              </w:rPr>
              <w:t>研究生</w:t>
            </w:r>
            <w:r>
              <w:rPr>
                <w:rFonts w:hint="eastAsia" w:ascii="方正仿宋简体" w:hAnsi="方正仿宋简体" w:eastAsia="方正仿宋简体" w:cs="方正仿宋简体"/>
                <w:color w:val="000000"/>
                <w:sz w:val="24"/>
                <w:szCs w:val="24"/>
                <w:lang w:eastAsia="zh-CN"/>
              </w:rPr>
              <w:t>；</w:t>
            </w:r>
          </w:p>
          <w:p>
            <w:pPr>
              <w:keepNext w:val="0"/>
              <w:keepLines w:val="0"/>
              <w:pageBreakBefore w:val="0"/>
              <w:widowControl/>
              <w:kinsoku/>
              <w:wordWrap/>
              <w:overflowPunct/>
              <w:topLinePunct w:val="0"/>
              <w:autoSpaceDE/>
              <w:autoSpaceDN/>
              <w:bidi w:val="0"/>
              <w:adjustRightInd/>
              <w:snapToGrid/>
              <w:spacing w:beforeLines="0" w:afterLines="0" w:line="280" w:lineRule="exact"/>
              <w:jc w:val="both"/>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lang w:val="en-US" w:eastAsia="zh-CN"/>
              </w:rPr>
              <w:t>2.</w:t>
            </w:r>
            <w:r>
              <w:rPr>
                <w:rFonts w:hint="eastAsia" w:ascii="方正仿宋简体" w:hAnsi="方正仿宋简体" w:eastAsia="方正仿宋简体" w:cs="方正仿宋简体"/>
                <w:color w:val="000000"/>
                <w:sz w:val="24"/>
                <w:szCs w:val="24"/>
              </w:rPr>
              <w:t>国家“双一流建设”师范院校师范类</w:t>
            </w:r>
            <w:r>
              <w:rPr>
                <w:rFonts w:hint="eastAsia" w:ascii="方正仿宋简体" w:hAnsi="方正仿宋简体" w:eastAsia="方正仿宋简体" w:cs="方正仿宋简体"/>
                <w:color w:val="000000"/>
                <w:sz w:val="24"/>
                <w:szCs w:val="24"/>
                <w:lang w:val="en-US" w:eastAsia="zh-CN"/>
              </w:rPr>
              <w:t>应往届全日制本科</w:t>
            </w:r>
            <w:r>
              <w:rPr>
                <w:rFonts w:hint="eastAsia" w:ascii="方正仿宋简体" w:hAnsi="方正仿宋简体" w:eastAsia="方正仿宋简体" w:cs="方正仿宋简体"/>
                <w:color w:val="000000"/>
                <w:sz w:val="24"/>
                <w:szCs w:val="24"/>
              </w:rPr>
              <w:t>生；</w:t>
            </w:r>
          </w:p>
          <w:p>
            <w:pPr>
              <w:keepNext w:val="0"/>
              <w:keepLines w:val="0"/>
              <w:pageBreakBefore w:val="0"/>
              <w:widowControl/>
              <w:kinsoku/>
              <w:wordWrap/>
              <w:overflowPunct/>
              <w:topLinePunct w:val="0"/>
              <w:autoSpaceDE/>
              <w:autoSpaceDN/>
              <w:bidi w:val="0"/>
              <w:adjustRightInd/>
              <w:snapToGrid/>
              <w:spacing w:beforeLines="0" w:afterLines="0" w:line="280" w:lineRule="exact"/>
              <w:jc w:val="both"/>
              <w:textAlignment w:val="auto"/>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3.</w:t>
            </w:r>
            <w:r>
              <w:rPr>
                <w:rFonts w:hint="eastAsia" w:ascii="方正仿宋简体" w:hAnsi="方正仿宋简体" w:eastAsia="方正仿宋简体" w:cs="方正仿宋简体"/>
                <w:color w:val="000000"/>
                <w:sz w:val="24"/>
                <w:szCs w:val="24"/>
              </w:rPr>
              <w:t>师范院校（含综合性大学师范院系）师范类</w:t>
            </w:r>
            <w:r>
              <w:rPr>
                <w:rFonts w:hint="eastAsia" w:ascii="方正仿宋简体" w:hAnsi="方正仿宋简体" w:eastAsia="方正仿宋简体" w:cs="方正仿宋简体"/>
                <w:color w:val="000000"/>
                <w:sz w:val="24"/>
                <w:szCs w:val="24"/>
                <w:lang w:eastAsia="zh-CN"/>
              </w:rPr>
              <w:t>应往届</w:t>
            </w:r>
            <w:r>
              <w:rPr>
                <w:rFonts w:hint="eastAsia" w:ascii="方正仿宋简体" w:hAnsi="方正仿宋简体" w:eastAsia="方正仿宋简体" w:cs="方正仿宋简体"/>
                <w:color w:val="000000"/>
                <w:sz w:val="24"/>
                <w:szCs w:val="24"/>
              </w:rPr>
              <w:t>优秀全日制本科生</w:t>
            </w:r>
            <w:r>
              <w:rPr>
                <w:rFonts w:hint="eastAsia" w:ascii="方正仿宋简体" w:hAnsi="方正仿宋简体" w:eastAsia="方正仿宋简体" w:cs="方正仿宋简体"/>
                <w:color w:val="000000"/>
                <w:sz w:val="24"/>
                <w:szCs w:val="24"/>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jc w:val="center"/>
        </w:trPr>
        <w:tc>
          <w:tcPr>
            <w:tcW w:w="1009" w:type="dxa"/>
            <w:vMerge w:val="continue"/>
            <w:tcBorders>
              <w:left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初中数学教师</w:t>
            </w:r>
          </w:p>
        </w:tc>
        <w:tc>
          <w:tcPr>
            <w:tcW w:w="43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3</w:t>
            </w:r>
          </w:p>
        </w:tc>
        <w:tc>
          <w:tcPr>
            <w:tcW w:w="643" w:type="dxa"/>
            <w:vMerge w:val="continue"/>
            <w:tcBorders>
              <w:left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初中数学</w:t>
            </w:r>
          </w:p>
        </w:tc>
        <w:tc>
          <w:tcPr>
            <w:tcW w:w="5588" w:type="dxa"/>
            <w:vMerge w:val="continue"/>
            <w:tcBorders>
              <w:left w:val="single" w:color="auto" w:sz="6" w:space="0"/>
              <w:right w:val="single" w:color="auto" w:sz="6" w:space="0"/>
              <w:tl2br w:val="nil"/>
              <w:tr2bl w:val="nil"/>
            </w:tcBorders>
            <w:shd w:val="solid" w:color="FFFFFF"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both"/>
              <w:textAlignment w:val="auto"/>
              <w:rPr>
                <w:rFonts w:hint="eastAsia" w:ascii="方正仿宋简体" w:hAnsi="方正仿宋简体" w:eastAsia="方正仿宋简体" w:cs="方正仿宋简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jc w:val="center"/>
        </w:trPr>
        <w:tc>
          <w:tcPr>
            <w:tcW w:w="1009" w:type="dxa"/>
            <w:vMerge w:val="continue"/>
            <w:tcBorders>
              <w:left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初中英语教师</w:t>
            </w:r>
          </w:p>
        </w:tc>
        <w:tc>
          <w:tcPr>
            <w:tcW w:w="43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3</w:t>
            </w:r>
          </w:p>
        </w:tc>
        <w:tc>
          <w:tcPr>
            <w:tcW w:w="643" w:type="dxa"/>
            <w:vMerge w:val="continue"/>
            <w:tcBorders>
              <w:left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初中英语</w:t>
            </w:r>
          </w:p>
        </w:tc>
        <w:tc>
          <w:tcPr>
            <w:tcW w:w="5588" w:type="dxa"/>
            <w:vMerge w:val="continue"/>
            <w:tcBorders>
              <w:left w:val="single" w:color="auto" w:sz="6" w:space="0"/>
              <w:right w:val="single" w:color="auto" w:sz="6" w:space="0"/>
              <w:tl2br w:val="nil"/>
              <w:tr2bl w:val="nil"/>
            </w:tcBorders>
            <w:shd w:val="solid" w:color="FFFFFF"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both"/>
              <w:textAlignment w:val="auto"/>
              <w:rPr>
                <w:rFonts w:hint="eastAsia" w:ascii="方正仿宋简体" w:hAnsi="方正仿宋简体" w:eastAsia="方正仿宋简体" w:cs="方正仿宋简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jc w:val="center"/>
        </w:trPr>
        <w:tc>
          <w:tcPr>
            <w:tcW w:w="1009" w:type="dxa"/>
            <w:vMerge w:val="continue"/>
            <w:tcBorders>
              <w:left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初中物理教师</w:t>
            </w:r>
          </w:p>
        </w:tc>
        <w:tc>
          <w:tcPr>
            <w:tcW w:w="43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1</w:t>
            </w:r>
          </w:p>
        </w:tc>
        <w:tc>
          <w:tcPr>
            <w:tcW w:w="643" w:type="dxa"/>
            <w:vMerge w:val="continue"/>
            <w:tcBorders>
              <w:left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初中物理</w:t>
            </w:r>
          </w:p>
        </w:tc>
        <w:tc>
          <w:tcPr>
            <w:tcW w:w="5588" w:type="dxa"/>
            <w:vMerge w:val="continue"/>
            <w:tcBorders>
              <w:left w:val="single" w:color="auto" w:sz="6" w:space="0"/>
              <w:right w:val="single" w:color="auto" w:sz="6" w:space="0"/>
              <w:tl2br w:val="nil"/>
              <w:tr2bl w:val="nil"/>
            </w:tcBorders>
            <w:shd w:val="solid" w:color="FFFFFF"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both"/>
              <w:textAlignment w:val="auto"/>
              <w:rPr>
                <w:rFonts w:hint="eastAsia" w:ascii="方正仿宋简体" w:hAnsi="方正仿宋简体" w:eastAsia="方正仿宋简体" w:cs="方正仿宋简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jc w:val="center"/>
        </w:trPr>
        <w:tc>
          <w:tcPr>
            <w:tcW w:w="1009" w:type="dxa"/>
            <w:vMerge w:val="continue"/>
            <w:tcBorders>
              <w:left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初中化学教师</w:t>
            </w:r>
          </w:p>
        </w:tc>
        <w:tc>
          <w:tcPr>
            <w:tcW w:w="43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1</w:t>
            </w:r>
          </w:p>
        </w:tc>
        <w:tc>
          <w:tcPr>
            <w:tcW w:w="643" w:type="dxa"/>
            <w:vMerge w:val="continue"/>
            <w:tcBorders>
              <w:left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初中化学</w:t>
            </w:r>
          </w:p>
        </w:tc>
        <w:tc>
          <w:tcPr>
            <w:tcW w:w="5588" w:type="dxa"/>
            <w:vMerge w:val="continue"/>
            <w:tcBorders>
              <w:left w:val="single" w:color="auto" w:sz="6" w:space="0"/>
              <w:right w:val="single" w:color="auto" w:sz="6" w:space="0"/>
              <w:tl2br w:val="nil"/>
              <w:tr2bl w:val="nil"/>
            </w:tcBorders>
            <w:shd w:val="solid" w:color="FFFFFF"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both"/>
              <w:textAlignment w:val="auto"/>
              <w:rPr>
                <w:rFonts w:hint="eastAsia" w:ascii="方正仿宋简体" w:hAnsi="方正仿宋简体" w:eastAsia="方正仿宋简体" w:cs="方正仿宋简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jc w:val="center"/>
        </w:trPr>
        <w:tc>
          <w:tcPr>
            <w:tcW w:w="1009" w:type="dxa"/>
            <w:vMerge w:val="continue"/>
            <w:tcBorders>
              <w:left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初中历史教师</w:t>
            </w:r>
          </w:p>
        </w:tc>
        <w:tc>
          <w:tcPr>
            <w:tcW w:w="43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1</w:t>
            </w:r>
          </w:p>
        </w:tc>
        <w:tc>
          <w:tcPr>
            <w:tcW w:w="643" w:type="dxa"/>
            <w:vMerge w:val="continue"/>
            <w:tcBorders>
              <w:left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初中历史</w:t>
            </w:r>
          </w:p>
        </w:tc>
        <w:tc>
          <w:tcPr>
            <w:tcW w:w="5588" w:type="dxa"/>
            <w:vMerge w:val="continue"/>
            <w:tcBorders>
              <w:left w:val="single" w:color="auto" w:sz="6" w:space="0"/>
              <w:right w:val="single" w:color="auto" w:sz="6" w:space="0"/>
              <w:tl2br w:val="nil"/>
              <w:tr2bl w:val="nil"/>
            </w:tcBorders>
            <w:shd w:val="solid" w:color="FFFFFF"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both"/>
              <w:textAlignment w:val="auto"/>
              <w:rPr>
                <w:rFonts w:hint="eastAsia" w:ascii="方正仿宋简体" w:hAnsi="方正仿宋简体" w:eastAsia="方正仿宋简体" w:cs="方正仿宋简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jc w:val="center"/>
        </w:trPr>
        <w:tc>
          <w:tcPr>
            <w:tcW w:w="1009" w:type="dxa"/>
            <w:vMerge w:val="continue"/>
            <w:tcBorders>
              <w:left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初中政治教师</w:t>
            </w:r>
          </w:p>
        </w:tc>
        <w:tc>
          <w:tcPr>
            <w:tcW w:w="43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1</w:t>
            </w:r>
          </w:p>
        </w:tc>
        <w:tc>
          <w:tcPr>
            <w:tcW w:w="643" w:type="dxa"/>
            <w:vMerge w:val="continue"/>
            <w:tcBorders>
              <w:left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初中政治</w:t>
            </w:r>
          </w:p>
        </w:tc>
        <w:tc>
          <w:tcPr>
            <w:tcW w:w="5588" w:type="dxa"/>
            <w:vMerge w:val="continue"/>
            <w:tcBorders>
              <w:left w:val="single" w:color="auto" w:sz="6" w:space="0"/>
              <w:right w:val="single" w:color="auto" w:sz="6" w:space="0"/>
              <w:tl2br w:val="nil"/>
              <w:tr2bl w:val="nil"/>
            </w:tcBorders>
            <w:shd w:val="solid" w:color="FFFFFF"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both"/>
              <w:textAlignment w:val="auto"/>
              <w:rPr>
                <w:rFonts w:hint="eastAsia" w:ascii="方正仿宋简体" w:hAnsi="方正仿宋简体" w:eastAsia="方正仿宋简体" w:cs="方正仿宋简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jc w:val="center"/>
        </w:trPr>
        <w:tc>
          <w:tcPr>
            <w:tcW w:w="1009" w:type="dxa"/>
            <w:vMerge w:val="continue"/>
            <w:tcBorders>
              <w:left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初中美术教师</w:t>
            </w:r>
          </w:p>
        </w:tc>
        <w:tc>
          <w:tcPr>
            <w:tcW w:w="43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1</w:t>
            </w:r>
          </w:p>
        </w:tc>
        <w:tc>
          <w:tcPr>
            <w:tcW w:w="643" w:type="dxa"/>
            <w:vMerge w:val="continue"/>
            <w:tcBorders>
              <w:left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初中美术</w:t>
            </w:r>
          </w:p>
        </w:tc>
        <w:tc>
          <w:tcPr>
            <w:tcW w:w="5588" w:type="dxa"/>
            <w:vMerge w:val="continue"/>
            <w:tcBorders>
              <w:left w:val="single" w:color="auto" w:sz="6" w:space="0"/>
              <w:right w:val="single" w:color="auto" w:sz="6" w:space="0"/>
              <w:tl2br w:val="nil"/>
              <w:tr2bl w:val="nil"/>
            </w:tcBorders>
            <w:shd w:val="solid" w:color="FFFFFF"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both"/>
              <w:textAlignment w:val="auto"/>
              <w:rPr>
                <w:rFonts w:hint="eastAsia" w:ascii="方正仿宋简体" w:hAnsi="方正仿宋简体" w:eastAsia="方正仿宋简体" w:cs="方正仿宋简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4" w:hRule="atLeast"/>
          <w:jc w:val="center"/>
        </w:trPr>
        <w:tc>
          <w:tcPr>
            <w:tcW w:w="1009" w:type="dxa"/>
            <w:vMerge w:val="continue"/>
            <w:tcBorders>
              <w:left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初中音乐教师</w:t>
            </w:r>
          </w:p>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1"/>
                <w:szCs w:val="21"/>
              </w:rPr>
              <w:t>（声乐方向）</w:t>
            </w:r>
          </w:p>
        </w:tc>
        <w:tc>
          <w:tcPr>
            <w:tcW w:w="43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1</w:t>
            </w:r>
          </w:p>
        </w:tc>
        <w:tc>
          <w:tcPr>
            <w:tcW w:w="643" w:type="dxa"/>
            <w:vMerge w:val="continue"/>
            <w:tcBorders>
              <w:left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初中音乐</w:t>
            </w:r>
          </w:p>
        </w:tc>
        <w:tc>
          <w:tcPr>
            <w:tcW w:w="5588" w:type="dxa"/>
            <w:vMerge w:val="continue"/>
            <w:tcBorders>
              <w:left w:val="single" w:color="auto" w:sz="6" w:space="0"/>
              <w:right w:val="single" w:color="auto" w:sz="6" w:space="0"/>
              <w:tl2br w:val="nil"/>
              <w:tr2bl w:val="nil"/>
            </w:tcBorders>
            <w:shd w:val="solid" w:color="FFFFFF"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both"/>
              <w:textAlignment w:val="auto"/>
              <w:rPr>
                <w:rFonts w:hint="eastAsia" w:ascii="方正仿宋简体" w:hAnsi="方正仿宋简体" w:eastAsia="方正仿宋简体" w:cs="方正仿宋简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jc w:val="center"/>
        </w:trPr>
        <w:tc>
          <w:tcPr>
            <w:tcW w:w="1009" w:type="dxa"/>
            <w:vMerge w:val="continue"/>
            <w:tcBorders>
              <w:left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初中信息技术教师</w:t>
            </w:r>
          </w:p>
        </w:tc>
        <w:tc>
          <w:tcPr>
            <w:tcW w:w="43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1</w:t>
            </w:r>
          </w:p>
        </w:tc>
        <w:tc>
          <w:tcPr>
            <w:tcW w:w="643" w:type="dxa"/>
            <w:vMerge w:val="continue"/>
            <w:tcBorders>
              <w:left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初中信息技术</w:t>
            </w:r>
          </w:p>
        </w:tc>
        <w:tc>
          <w:tcPr>
            <w:tcW w:w="5588" w:type="dxa"/>
            <w:vMerge w:val="continue"/>
            <w:tcBorders>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both"/>
              <w:textAlignment w:val="auto"/>
              <w:rPr>
                <w:rFonts w:hint="eastAsia" w:ascii="方正仿宋简体" w:hAnsi="方正仿宋简体" w:eastAsia="方正仿宋简体" w:cs="方正仿宋简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4" w:hRule="atLeast"/>
          <w:jc w:val="center"/>
        </w:trPr>
        <w:tc>
          <w:tcPr>
            <w:tcW w:w="1009" w:type="dxa"/>
            <w:vMerge w:val="continue"/>
            <w:tcBorders>
              <w:left w:val="single" w:color="auto" w:sz="6" w:space="0"/>
              <w:bottom w:val="nil"/>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初中体育教师</w:t>
            </w:r>
          </w:p>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1"/>
                <w:szCs w:val="21"/>
              </w:rPr>
              <w:t>（体育舞蹈方向）</w:t>
            </w:r>
          </w:p>
        </w:tc>
        <w:tc>
          <w:tcPr>
            <w:tcW w:w="43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1</w:t>
            </w:r>
          </w:p>
        </w:tc>
        <w:tc>
          <w:tcPr>
            <w:tcW w:w="643" w:type="dxa"/>
            <w:vMerge w:val="continue"/>
            <w:tcBorders>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初中体育</w:t>
            </w:r>
          </w:p>
        </w:tc>
        <w:tc>
          <w:tcPr>
            <w:tcW w:w="5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both"/>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体育专业院校普通全日制本科及以上学历优秀应往届毕业生。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2" w:hRule="atLeast"/>
          <w:jc w:val="center"/>
        </w:trPr>
        <w:tc>
          <w:tcPr>
            <w:tcW w:w="9957" w:type="dxa"/>
            <w:gridSpan w:val="6"/>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beforeLines="0" w:afterLines="0" w:line="320" w:lineRule="exact"/>
              <w:ind w:firstLine="480" w:firstLineChars="200"/>
              <w:jc w:val="left"/>
              <w:textAlignment w:val="auto"/>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lang w:eastAsia="zh-CN"/>
              </w:rPr>
              <w:t>说明</w:t>
            </w:r>
            <w:r>
              <w:rPr>
                <w:rFonts w:hint="eastAsia" w:ascii="方正仿宋简体" w:hAnsi="方正仿宋简体" w:eastAsia="方正仿宋简体" w:cs="方正仿宋简体"/>
                <w:b w:val="0"/>
                <w:bCs/>
                <w:color w:val="000000"/>
                <w:sz w:val="24"/>
                <w:szCs w:val="24"/>
              </w:rPr>
              <w:t>：</w:t>
            </w:r>
            <w:r>
              <w:rPr>
                <w:rFonts w:hint="eastAsia" w:ascii="方正仿宋简体" w:hAnsi="方正仿宋简体" w:eastAsia="方正仿宋简体" w:cs="方正仿宋简体"/>
                <w:b w:val="0"/>
                <w:bCs/>
                <w:color w:val="000000"/>
                <w:sz w:val="24"/>
                <w:szCs w:val="24"/>
                <w:lang w:eastAsia="zh-CN"/>
              </w:rPr>
              <w:t>“</w:t>
            </w:r>
            <w:r>
              <w:rPr>
                <w:rFonts w:hint="eastAsia" w:ascii="方正仿宋简体" w:hAnsi="方正仿宋简体" w:eastAsia="方正仿宋简体" w:cs="方正仿宋简体"/>
                <w:color w:val="000000"/>
                <w:sz w:val="24"/>
                <w:szCs w:val="24"/>
              </w:rPr>
              <w:t>优秀全日制本科生</w:t>
            </w:r>
            <w:r>
              <w:rPr>
                <w:rFonts w:hint="eastAsia" w:ascii="方正仿宋简体" w:hAnsi="方正仿宋简体" w:eastAsia="方正仿宋简体" w:cs="方正仿宋简体"/>
                <w:color w:val="000000"/>
                <w:sz w:val="24"/>
                <w:szCs w:val="24"/>
                <w:lang w:eastAsia="zh-CN"/>
              </w:rPr>
              <w:t>、</w:t>
            </w:r>
            <w:r>
              <w:rPr>
                <w:rFonts w:hint="eastAsia" w:ascii="方正仿宋简体" w:hAnsi="方正仿宋简体" w:eastAsia="方正仿宋简体" w:cs="方正仿宋简体"/>
                <w:color w:val="000000"/>
                <w:sz w:val="24"/>
                <w:szCs w:val="24"/>
              </w:rPr>
              <w:t>优秀应往届毕业生</w:t>
            </w:r>
            <w:r>
              <w:rPr>
                <w:rFonts w:hint="eastAsia" w:ascii="方正仿宋简体" w:hAnsi="方正仿宋简体" w:eastAsia="方正仿宋简体" w:cs="方正仿宋简体"/>
                <w:color w:val="000000"/>
                <w:sz w:val="24"/>
                <w:szCs w:val="24"/>
                <w:lang w:eastAsia="zh-CN"/>
              </w:rPr>
              <w:t>”</w:t>
            </w:r>
            <w:r>
              <w:rPr>
                <w:rFonts w:hint="eastAsia" w:ascii="方正仿宋简体" w:hAnsi="方正仿宋简体" w:eastAsia="方正仿宋简体" w:cs="方正仿宋简体"/>
                <w:b w:val="0"/>
                <w:bCs/>
                <w:color w:val="000000"/>
                <w:sz w:val="24"/>
                <w:szCs w:val="24"/>
                <w:lang w:eastAsia="zh-CN"/>
              </w:rPr>
              <w:t>指在全日制本科及以上学习阶段获得</w:t>
            </w:r>
            <w:r>
              <w:rPr>
                <w:rFonts w:hint="eastAsia" w:ascii="方正仿宋简体" w:hAnsi="方正仿宋简体" w:eastAsia="方正仿宋简体" w:cs="方正仿宋简体"/>
                <w:b w:val="0"/>
                <w:bCs/>
                <w:color w:val="000000"/>
                <w:sz w:val="24"/>
                <w:szCs w:val="24"/>
              </w:rPr>
              <w:t>国家</w:t>
            </w:r>
            <w:r>
              <w:rPr>
                <w:rFonts w:hint="eastAsia" w:ascii="方正仿宋简体" w:hAnsi="方正仿宋简体" w:eastAsia="方正仿宋简体" w:cs="方正仿宋简体"/>
                <w:b w:val="0"/>
                <w:bCs/>
                <w:color w:val="000000"/>
                <w:sz w:val="24"/>
                <w:szCs w:val="24"/>
                <w:lang w:eastAsia="zh-CN"/>
              </w:rPr>
              <w:t>、</w:t>
            </w:r>
            <w:r>
              <w:rPr>
                <w:rFonts w:hint="eastAsia" w:ascii="方正仿宋简体" w:hAnsi="方正仿宋简体" w:eastAsia="方正仿宋简体" w:cs="方正仿宋简体"/>
                <w:b w:val="0"/>
                <w:bCs/>
                <w:color w:val="000000"/>
                <w:sz w:val="24"/>
                <w:szCs w:val="24"/>
              </w:rPr>
              <w:t>省级政府奖学金</w:t>
            </w:r>
            <w:r>
              <w:rPr>
                <w:rFonts w:hint="eastAsia" w:ascii="方正仿宋简体" w:hAnsi="方正仿宋简体" w:eastAsia="方正仿宋简体" w:cs="方正仿宋简体"/>
                <w:b w:val="0"/>
                <w:bCs/>
                <w:color w:val="000000"/>
                <w:sz w:val="24"/>
                <w:szCs w:val="24"/>
                <w:lang w:eastAsia="zh-CN"/>
              </w:rPr>
              <w:t>，</w:t>
            </w:r>
            <w:r>
              <w:rPr>
                <w:rFonts w:hint="eastAsia" w:ascii="方正仿宋简体" w:hAnsi="方正仿宋简体" w:eastAsia="方正仿宋简体" w:cs="方正仿宋简体"/>
                <w:b w:val="0"/>
                <w:bCs/>
                <w:color w:val="000000"/>
                <w:sz w:val="24"/>
                <w:szCs w:val="24"/>
              </w:rPr>
              <w:t>国家励志奖学金</w:t>
            </w:r>
            <w:r>
              <w:rPr>
                <w:rFonts w:hint="eastAsia" w:ascii="方正仿宋简体" w:hAnsi="方正仿宋简体" w:eastAsia="方正仿宋简体" w:cs="方正仿宋简体"/>
                <w:b w:val="0"/>
                <w:bCs/>
                <w:color w:val="000000"/>
                <w:sz w:val="24"/>
                <w:szCs w:val="24"/>
                <w:lang w:eastAsia="zh-CN"/>
              </w:rPr>
              <w:t>，</w:t>
            </w:r>
            <w:r>
              <w:rPr>
                <w:rFonts w:hint="eastAsia" w:ascii="方正仿宋简体" w:hAnsi="方正仿宋简体" w:eastAsia="方正仿宋简体" w:cs="方正仿宋简体"/>
                <w:b w:val="0"/>
                <w:bCs/>
                <w:color w:val="000000"/>
                <w:sz w:val="24"/>
                <w:szCs w:val="24"/>
              </w:rPr>
              <w:t>省级及以上</w:t>
            </w:r>
            <w:r>
              <w:rPr>
                <w:rFonts w:hint="eastAsia" w:ascii="方正仿宋简体" w:hAnsi="方正仿宋简体" w:eastAsia="方正仿宋简体" w:cs="方正仿宋简体"/>
                <w:b w:val="0"/>
                <w:bCs/>
                <w:color w:val="000000"/>
                <w:sz w:val="24"/>
                <w:szCs w:val="24"/>
                <w:lang w:eastAsia="zh-CN"/>
              </w:rPr>
              <w:t>党委、政府、教育行政部门主办或共同主办的</w:t>
            </w:r>
            <w:r>
              <w:rPr>
                <w:rFonts w:hint="eastAsia" w:ascii="方正仿宋简体" w:hAnsi="方正仿宋简体" w:eastAsia="方正仿宋简体" w:cs="方正仿宋简体"/>
                <w:b w:val="0"/>
                <w:bCs/>
                <w:color w:val="000000"/>
                <w:sz w:val="24"/>
                <w:szCs w:val="24"/>
              </w:rPr>
              <w:t>教学技能竞赛奖励</w:t>
            </w:r>
            <w:r>
              <w:rPr>
                <w:rFonts w:hint="eastAsia" w:ascii="方正仿宋简体" w:hAnsi="方正仿宋简体" w:eastAsia="方正仿宋简体" w:cs="方正仿宋简体"/>
                <w:b w:val="0"/>
                <w:bCs/>
                <w:color w:val="000000"/>
                <w:sz w:val="24"/>
                <w:szCs w:val="24"/>
                <w:lang w:eastAsia="zh-CN"/>
              </w:rPr>
              <w:t>，</w:t>
            </w:r>
            <w:r>
              <w:rPr>
                <w:rFonts w:hint="eastAsia" w:ascii="方正仿宋简体" w:hAnsi="方正仿宋简体" w:eastAsia="方正仿宋简体" w:cs="方正仿宋简体"/>
                <w:b w:val="0"/>
                <w:bCs/>
                <w:color w:val="000000"/>
                <w:sz w:val="24"/>
                <w:szCs w:val="24"/>
              </w:rPr>
              <w:t>省级及以上优秀毕业生（优秀学生党员、三好学生、优秀学生干部、优秀共青团员）</w:t>
            </w:r>
            <w:r>
              <w:rPr>
                <w:rFonts w:hint="eastAsia" w:ascii="方正仿宋简体" w:hAnsi="方正仿宋简体" w:eastAsia="方正仿宋简体" w:cs="方正仿宋简体"/>
                <w:b w:val="0"/>
                <w:bCs/>
                <w:color w:val="000000"/>
                <w:sz w:val="24"/>
                <w:szCs w:val="24"/>
                <w:lang w:eastAsia="zh-CN"/>
              </w:rPr>
              <w:t>荣誉称号的毕业生</w:t>
            </w:r>
            <w:r>
              <w:rPr>
                <w:rFonts w:hint="eastAsia" w:ascii="方正仿宋简体" w:hAnsi="方正仿宋简体" w:eastAsia="方正仿宋简体" w:cs="方正仿宋简体"/>
                <w:b w:val="0"/>
                <w:bCs/>
                <w:color w:val="000000"/>
                <w:sz w:val="24"/>
                <w:szCs w:val="24"/>
              </w:rPr>
              <w:t>。</w:t>
            </w:r>
          </w:p>
        </w:tc>
      </w:tr>
    </w:tbl>
    <w:p>
      <w:pPr>
        <w:keepNext w:val="0"/>
        <w:keepLines w:val="0"/>
        <w:pageBreakBefore w:val="0"/>
        <w:widowControl/>
        <w:kinsoku/>
        <w:wordWrap/>
        <w:overflowPunct/>
        <w:topLinePunct w:val="0"/>
        <w:autoSpaceDE/>
        <w:autoSpaceDN/>
        <w:bidi w:val="0"/>
        <w:adjustRightInd/>
        <w:snapToGrid/>
        <w:spacing w:line="240" w:lineRule="exact"/>
        <w:textAlignment w:val="auto"/>
      </w:pPr>
    </w:p>
    <w:p>
      <w:pPr>
        <w:jc w:val="center"/>
        <w:rPr>
          <w:rFonts w:ascii="方正大标宋简体" w:hAnsi="方正大标宋简体" w:eastAsia="方正大标宋简体" w:cs="方正大标宋简体"/>
          <w:b/>
          <w:bCs/>
          <w:color w:val="000000"/>
          <w:sz w:val="44"/>
          <w:szCs w:val="44"/>
        </w:rPr>
      </w:pPr>
      <w:r>
        <w:rPr>
          <w:rFonts w:hint="eastAsia" w:ascii="方正大标宋简体" w:hAnsi="方正大标宋简体" w:eastAsia="方正大标宋简体" w:cs="方正大标宋简体"/>
          <w:b/>
          <w:bCs/>
          <w:color w:val="000000"/>
          <w:sz w:val="44"/>
          <w:szCs w:val="44"/>
        </w:rPr>
        <w:t>衡阳市教育局高校优秀教育人才需求目录</w:t>
      </w:r>
    </w:p>
    <w:tbl>
      <w:tblPr>
        <w:tblStyle w:val="5"/>
        <w:tblW w:w="10537" w:type="dxa"/>
        <w:jc w:val="center"/>
        <w:tblLayout w:type="autofit"/>
        <w:tblCellMar>
          <w:top w:w="0" w:type="dxa"/>
          <w:left w:w="0" w:type="dxa"/>
          <w:bottom w:w="0" w:type="dxa"/>
          <w:right w:w="0" w:type="dxa"/>
        </w:tblCellMar>
      </w:tblPr>
      <w:tblGrid>
        <w:gridCol w:w="47"/>
        <w:gridCol w:w="415"/>
        <w:gridCol w:w="924"/>
        <w:gridCol w:w="2650"/>
        <w:gridCol w:w="1756"/>
        <w:gridCol w:w="1478"/>
        <w:gridCol w:w="215"/>
        <w:gridCol w:w="924"/>
        <w:gridCol w:w="2128"/>
      </w:tblGrid>
      <w:tr>
        <w:tblPrEx>
          <w:tblCellMar>
            <w:top w:w="0" w:type="dxa"/>
            <w:left w:w="0" w:type="dxa"/>
            <w:bottom w:w="0" w:type="dxa"/>
            <w:right w:w="0" w:type="dxa"/>
          </w:tblCellMar>
        </w:tblPrEx>
        <w:trPr>
          <w:gridBefore w:val="1"/>
          <w:wBefore w:w="47" w:type="dxa"/>
          <w:trHeight w:val="562" w:hRule="atLeast"/>
          <w:jc w:val="center"/>
        </w:trPr>
        <w:tc>
          <w:tcPr>
            <w:tcW w:w="10490" w:type="dxa"/>
            <w:gridSpan w:val="8"/>
            <w:tcBorders>
              <w:top w:val="nil"/>
              <w:left w:val="nil"/>
              <w:bottom w:val="nil"/>
              <w:right w:val="nil"/>
            </w:tcBorders>
            <w:shd w:val="clear" w:color="auto" w:fill="auto"/>
            <w:tcMar>
              <w:top w:w="15" w:type="dxa"/>
              <w:left w:w="15" w:type="dxa"/>
              <w:right w:w="15" w:type="dxa"/>
            </w:tcMar>
            <w:vAlign w:val="center"/>
          </w:tcPr>
          <w:p>
            <w:pPr>
              <w:jc w:val="center"/>
              <w:textAlignment w:val="center"/>
              <w:rPr>
                <w:rFonts w:ascii="宋体" w:hAnsi="宋体"/>
                <w:b/>
                <w:color w:val="000000"/>
                <w:sz w:val="32"/>
                <w:szCs w:val="32"/>
              </w:rPr>
            </w:pPr>
            <w:r>
              <w:rPr>
                <w:rFonts w:hint="eastAsia" w:ascii="宋体" w:hAnsi="宋体" w:cs="宋体"/>
                <w:b/>
                <w:snapToGrid w:val="0"/>
                <w:color w:val="000000"/>
                <w:kern w:val="0"/>
                <w:sz w:val="32"/>
                <w:szCs w:val="32"/>
              </w:rPr>
              <w:t>湖南环境生物职业技术学院2020年高层次人才引进计划及要求一览表</w:t>
            </w:r>
          </w:p>
        </w:tc>
      </w:tr>
      <w:tr>
        <w:tblPrEx>
          <w:tblCellMar>
            <w:top w:w="0" w:type="dxa"/>
            <w:left w:w="0" w:type="dxa"/>
            <w:bottom w:w="0" w:type="dxa"/>
            <w:right w:w="0" w:type="dxa"/>
          </w:tblCellMar>
        </w:tblPrEx>
        <w:trPr>
          <w:gridBefore w:val="1"/>
          <w:wBefore w:w="47" w:type="dxa"/>
          <w:trHeight w:val="480" w:hRule="atLeast"/>
          <w:jc w:val="center"/>
        </w:trPr>
        <w:tc>
          <w:tcPr>
            <w:tcW w:w="398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b/>
                <w:color w:val="000000"/>
                <w:sz w:val="20"/>
              </w:rPr>
            </w:pPr>
            <w:r>
              <w:rPr>
                <w:rFonts w:hint="eastAsia" w:ascii="宋体" w:hAnsi="宋体" w:cs="宋体"/>
                <w:b/>
                <w:snapToGrid w:val="0"/>
                <w:color w:val="000000"/>
                <w:kern w:val="0"/>
                <w:sz w:val="20"/>
              </w:rPr>
              <w:t>专业要求</w:t>
            </w:r>
          </w:p>
        </w:tc>
        <w:tc>
          <w:tcPr>
            <w:tcW w:w="1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b/>
                <w:color w:val="000000"/>
                <w:sz w:val="20"/>
              </w:rPr>
            </w:pPr>
            <w:r>
              <w:rPr>
                <w:rFonts w:hint="eastAsia" w:ascii="宋体" w:hAnsi="宋体" w:cs="宋体"/>
                <w:b/>
                <w:snapToGrid w:val="0"/>
                <w:color w:val="000000"/>
                <w:kern w:val="0"/>
                <w:sz w:val="20"/>
              </w:rPr>
              <w:t>学历或职称要求</w:t>
            </w:r>
          </w:p>
        </w:tc>
        <w:tc>
          <w:tcPr>
            <w:tcW w:w="1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b/>
                <w:color w:val="000000"/>
                <w:sz w:val="20"/>
              </w:rPr>
            </w:pPr>
            <w:r>
              <w:rPr>
                <w:rFonts w:hint="eastAsia" w:ascii="宋体" w:hAnsi="宋体" w:cs="宋体"/>
                <w:b/>
                <w:snapToGrid w:val="0"/>
                <w:color w:val="000000"/>
                <w:kern w:val="0"/>
                <w:sz w:val="20"/>
              </w:rPr>
              <w:t>招聘人数</w:t>
            </w:r>
          </w:p>
        </w:tc>
        <w:tc>
          <w:tcPr>
            <w:tcW w:w="326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b/>
                <w:color w:val="000000"/>
                <w:sz w:val="20"/>
              </w:rPr>
            </w:pPr>
            <w:r>
              <w:rPr>
                <w:rFonts w:hint="eastAsia" w:ascii="宋体" w:hAnsi="宋体" w:cs="宋体"/>
                <w:b/>
                <w:snapToGrid w:val="0"/>
                <w:color w:val="000000"/>
                <w:kern w:val="0"/>
                <w:sz w:val="20"/>
              </w:rPr>
              <w:t>其他要求</w:t>
            </w:r>
          </w:p>
        </w:tc>
      </w:tr>
      <w:tr>
        <w:tblPrEx>
          <w:tblCellMar>
            <w:top w:w="0" w:type="dxa"/>
            <w:left w:w="0" w:type="dxa"/>
            <w:bottom w:w="0" w:type="dxa"/>
            <w:right w:w="0" w:type="dxa"/>
          </w:tblCellMar>
        </w:tblPrEx>
        <w:trPr>
          <w:gridBefore w:val="1"/>
          <w:wBefore w:w="47" w:type="dxa"/>
          <w:trHeight w:val="336" w:hRule="atLeast"/>
          <w:jc w:val="center"/>
        </w:trPr>
        <w:tc>
          <w:tcPr>
            <w:tcW w:w="398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畜牧畜医学类</w:t>
            </w:r>
          </w:p>
        </w:tc>
        <w:tc>
          <w:tcPr>
            <w:tcW w:w="1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博士</w:t>
            </w:r>
          </w:p>
        </w:tc>
        <w:tc>
          <w:tcPr>
            <w:tcW w:w="1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2</w:t>
            </w:r>
          </w:p>
        </w:tc>
        <w:tc>
          <w:tcPr>
            <w:tcW w:w="326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olor w:val="000000"/>
                <w:sz w:val="20"/>
              </w:rPr>
            </w:pPr>
          </w:p>
        </w:tc>
      </w:tr>
      <w:tr>
        <w:tblPrEx>
          <w:tblCellMar>
            <w:top w:w="0" w:type="dxa"/>
            <w:left w:w="0" w:type="dxa"/>
            <w:bottom w:w="0" w:type="dxa"/>
            <w:right w:w="0" w:type="dxa"/>
          </w:tblCellMar>
        </w:tblPrEx>
        <w:trPr>
          <w:gridBefore w:val="1"/>
          <w:wBefore w:w="47" w:type="dxa"/>
          <w:trHeight w:val="336" w:hRule="atLeast"/>
          <w:jc w:val="center"/>
        </w:trPr>
        <w:tc>
          <w:tcPr>
            <w:tcW w:w="398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口腔临床医学</w:t>
            </w:r>
          </w:p>
        </w:tc>
        <w:tc>
          <w:tcPr>
            <w:tcW w:w="1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博士</w:t>
            </w:r>
          </w:p>
        </w:tc>
        <w:tc>
          <w:tcPr>
            <w:tcW w:w="1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1</w:t>
            </w:r>
          </w:p>
        </w:tc>
        <w:tc>
          <w:tcPr>
            <w:tcW w:w="326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olor w:val="000000"/>
                <w:sz w:val="20"/>
              </w:rPr>
            </w:pPr>
          </w:p>
        </w:tc>
      </w:tr>
      <w:tr>
        <w:tblPrEx>
          <w:tblCellMar>
            <w:top w:w="0" w:type="dxa"/>
            <w:left w:w="0" w:type="dxa"/>
            <w:bottom w:w="0" w:type="dxa"/>
            <w:right w:w="0" w:type="dxa"/>
          </w:tblCellMar>
        </w:tblPrEx>
        <w:trPr>
          <w:gridBefore w:val="1"/>
          <w:wBefore w:w="47" w:type="dxa"/>
          <w:trHeight w:val="336" w:hRule="atLeast"/>
          <w:jc w:val="center"/>
        </w:trPr>
        <w:tc>
          <w:tcPr>
            <w:tcW w:w="398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临床医学</w:t>
            </w:r>
          </w:p>
        </w:tc>
        <w:tc>
          <w:tcPr>
            <w:tcW w:w="1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博士</w:t>
            </w:r>
          </w:p>
        </w:tc>
        <w:tc>
          <w:tcPr>
            <w:tcW w:w="1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1</w:t>
            </w:r>
          </w:p>
        </w:tc>
        <w:tc>
          <w:tcPr>
            <w:tcW w:w="326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olor w:val="000000"/>
                <w:sz w:val="20"/>
              </w:rPr>
            </w:pPr>
          </w:p>
        </w:tc>
      </w:tr>
      <w:tr>
        <w:tblPrEx>
          <w:tblCellMar>
            <w:top w:w="0" w:type="dxa"/>
            <w:left w:w="0" w:type="dxa"/>
            <w:bottom w:w="0" w:type="dxa"/>
            <w:right w:w="0" w:type="dxa"/>
          </w:tblCellMar>
        </w:tblPrEx>
        <w:trPr>
          <w:gridBefore w:val="1"/>
          <w:wBefore w:w="47" w:type="dxa"/>
          <w:trHeight w:val="336" w:hRule="atLeast"/>
          <w:jc w:val="center"/>
        </w:trPr>
        <w:tc>
          <w:tcPr>
            <w:tcW w:w="398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预防医学</w:t>
            </w:r>
          </w:p>
        </w:tc>
        <w:tc>
          <w:tcPr>
            <w:tcW w:w="1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博士</w:t>
            </w:r>
          </w:p>
        </w:tc>
        <w:tc>
          <w:tcPr>
            <w:tcW w:w="1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1</w:t>
            </w:r>
          </w:p>
        </w:tc>
        <w:tc>
          <w:tcPr>
            <w:tcW w:w="326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olor w:val="000000"/>
                <w:sz w:val="20"/>
              </w:rPr>
            </w:pPr>
          </w:p>
        </w:tc>
      </w:tr>
      <w:tr>
        <w:tblPrEx>
          <w:tblCellMar>
            <w:top w:w="0" w:type="dxa"/>
            <w:left w:w="0" w:type="dxa"/>
            <w:bottom w:w="0" w:type="dxa"/>
            <w:right w:w="0" w:type="dxa"/>
          </w:tblCellMar>
        </w:tblPrEx>
        <w:trPr>
          <w:gridBefore w:val="1"/>
          <w:wBefore w:w="47" w:type="dxa"/>
          <w:trHeight w:val="571" w:hRule="atLeast"/>
          <w:jc w:val="center"/>
        </w:trPr>
        <w:tc>
          <w:tcPr>
            <w:tcW w:w="398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风景园林或城市规划与设计(含风景园林规划与设计)</w:t>
            </w:r>
          </w:p>
        </w:tc>
        <w:tc>
          <w:tcPr>
            <w:tcW w:w="1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博士</w:t>
            </w:r>
          </w:p>
        </w:tc>
        <w:tc>
          <w:tcPr>
            <w:tcW w:w="1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1</w:t>
            </w:r>
          </w:p>
        </w:tc>
        <w:tc>
          <w:tcPr>
            <w:tcW w:w="326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本硕博均为园林类专业</w:t>
            </w:r>
          </w:p>
        </w:tc>
      </w:tr>
      <w:tr>
        <w:tblPrEx>
          <w:tblCellMar>
            <w:top w:w="0" w:type="dxa"/>
            <w:left w:w="0" w:type="dxa"/>
            <w:bottom w:w="0" w:type="dxa"/>
            <w:right w:w="0" w:type="dxa"/>
          </w:tblCellMar>
        </w:tblPrEx>
        <w:trPr>
          <w:gridBefore w:val="1"/>
          <w:wBefore w:w="47" w:type="dxa"/>
          <w:trHeight w:val="336" w:hRule="atLeast"/>
          <w:jc w:val="center"/>
        </w:trPr>
        <w:tc>
          <w:tcPr>
            <w:tcW w:w="398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林业</w:t>
            </w:r>
          </w:p>
        </w:tc>
        <w:tc>
          <w:tcPr>
            <w:tcW w:w="1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博士</w:t>
            </w:r>
          </w:p>
        </w:tc>
        <w:tc>
          <w:tcPr>
            <w:tcW w:w="1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1</w:t>
            </w:r>
          </w:p>
        </w:tc>
        <w:tc>
          <w:tcPr>
            <w:tcW w:w="326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olor w:val="000000"/>
                <w:sz w:val="20"/>
              </w:rPr>
            </w:pPr>
          </w:p>
        </w:tc>
      </w:tr>
      <w:tr>
        <w:tblPrEx>
          <w:tblCellMar>
            <w:top w:w="0" w:type="dxa"/>
            <w:left w:w="0" w:type="dxa"/>
            <w:bottom w:w="0" w:type="dxa"/>
            <w:right w:w="0" w:type="dxa"/>
          </w:tblCellMar>
        </w:tblPrEx>
        <w:trPr>
          <w:gridBefore w:val="1"/>
          <w:wBefore w:w="47" w:type="dxa"/>
          <w:trHeight w:val="336" w:hRule="atLeast"/>
          <w:jc w:val="center"/>
        </w:trPr>
        <w:tc>
          <w:tcPr>
            <w:tcW w:w="398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会计</w:t>
            </w:r>
          </w:p>
        </w:tc>
        <w:tc>
          <w:tcPr>
            <w:tcW w:w="1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博士</w:t>
            </w:r>
          </w:p>
        </w:tc>
        <w:tc>
          <w:tcPr>
            <w:tcW w:w="1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1</w:t>
            </w:r>
          </w:p>
        </w:tc>
        <w:tc>
          <w:tcPr>
            <w:tcW w:w="326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olor w:val="000000"/>
                <w:sz w:val="20"/>
              </w:rPr>
            </w:pPr>
          </w:p>
        </w:tc>
      </w:tr>
      <w:tr>
        <w:tblPrEx>
          <w:tblCellMar>
            <w:top w:w="0" w:type="dxa"/>
            <w:left w:w="0" w:type="dxa"/>
            <w:bottom w:w="0" w:type="dxa"/>
            <w:right w:w="0" w:type="dxa"/>
          </w:tblCellMar>
        </w:tblPrEx>
        <w:trPr>
          <w:gridBefore w:val="1"/>
          <w:wBefore w:w="47" w:type="dxa"/>
          <w:trHeight w:val="336" w:hRule="atLeast"/>
          <w:jc w:val="center"/>
        </w:trPr>
        <w:tc>
          <w:tcPr>
            <w:tcW w:w="398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企业管理（市场营销）</w:t>
            </w:r>
          </w:p>
        </w:tc>
        <w:tc>
          <w:tcPr>
            <w:tcW w:w="1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博士</w:t>
            </w:r>
          </w:p>
        </w:tc>
        <w:tc>
          <w:tcPr>
            <w:tcW w:w="1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1</w:t>
            </w:r>
          </w:p>
        </w:tc>
        <w:tc>
          <w:tcPr>
            <w:tcW w:w="326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olor w:val="000000"/>
                <w:sz w:val="20"/>
              </w:rPr>
            </w:pPr>
          </w:p>
        </w:tc>
      </w:tr>
      <w:tr>
        <w:tblPrEx>
          <w:tblCellMar>
            <w:top w:w="0" w:type="dxa"/>
            <w:left w:w="0" w:type="dxa"/>
            <w:bottom w:w="0" w:type="dxa"/>
            <w:right w:w="0" w:type="dxa"/>
          </w:tblCellMar>
        </w:tblPrEx>
        <w:trPr>
          <w:gridBefore w:val="1"/>
          <w:wBefore w:w="47" w:type="dxa"/>
          <w:trHeight w:val="336" w:hRule="atLeast"/>
          <w:jc w:val="center"/>
        </w:trPr>
        <w:tc>
          <w:tcPr>
            <w:tcW w:w="398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计算机系统结构或计算机软件与理论</w:t>
            </w:r>
          </w:p>
        </w:tc>
        <w:tc>
          <w:tcPr>
            <w:tcW w:w="1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博士</w:t>
            </w:r>
          </w:p>
        </w:tc>
        <w:tc>
          <w:tcPr>
            <w:tcW w:w="1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1</w:t>
            </w:r>
          </w:p>
        </w:tc>
        <w:tc>
          <w:tcPr>
            <w:tcW w:w="326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人工智能或系统集成方向优先</w:t>
            </w:r>
          </w:p>
        </w:tc>
      </w:tr>
      <w:tr>
        <w:tblPrEx>
          <w:tblCellMar>
            <w:top w:w="0" w:type="dxa"/>
            <w:left w:w="0" w:type="dxa"/>
            <w:bottom w:w="0" w:type="dxa"/>
            <w:right w:w="0" w:type="dxa"/>
          </w:tblCellMar>
        </w:tblPrEx>
        <w:trPr>
          <w:gridBefore w:val="1"/>
          <w:wBefore w:w="47" w:type="dxa"/>
          <w:trHeight w:val="336" w:hRule="atLeast"/>
          <w:jc w:val="center"/>
        </w:trPr>
        <w:tc>
          <w:tcPr>
            <w:tcW w:w="398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建筑学</w:t>
            </w:r>
          </w:p>
        </w:tc>
        <w:tc>
          <w:tcPr>
            <w:tcW w:w="1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博士</w:t>
            </w:r>
          </w:p>
        </w:tc>
        <w:tc>
          <w:tcPr>
            <w:tcW w:w="1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1</w:t>
            </w:r>
          </w:p>
        </w:tc>
        <w:tc>
          <w:tcPr>
            <w:tcW w:w="326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建筑装饰方向优先</w:t>
            </w:r>
          </w:p>
        </w:tc>
      </w:tr>
      <w:tr>
        <w:tblPrEx>
          <w:tblCellMar>
            <w:top w:w="0" w:type="dxa"/>
            <w:left w:w="0" w:type="dxa"/>
            <w:bottom w:w="0" w:type="dxa"/>
            <w:right w:w="0" w:type="dxa"/>
          </w:tblCellMar>
        </w:tblPrEx>
        <w:trPr>
          <w:gridBefore w:val="1"/>
          <w:wBefore w:w="47" w:type="dxa"/>
          <w:trHeight w:val="571" w:hRule="atLeast"/>
          <w:jc w:val="center"/>
        </w:trPr>
        <w:tc>
          <w:tcPr>
            <w:tcW w:w="10490" w:type="dxa"/>
            <w:gridSpan w:val="8"/>
            <w:tcBorders>
              <w:top w:val="nil"/>
              <w:left w:val="nil"/>
              <w:bottom w:val="nil"/>
              <w:right w:val="nil"/>
            </w:tcBorders>
            <w:shd w:val="clear" w:color="auto" w:fill="auto"/>
            <w:tcMar>
              <w:top w:w="15" w:type="dxa"/>
              <w:left w:w="15" w:type="dxa"/>
              <w:right w:w="15" w:type="dxa"/>
            </w:tcMar>
            <w:vAlign w:val="center"/>
          </w:tcPr>
          <w:p>
            <w:pPr>
              <w:jc w:val="left"/>
              <w:textAlignment w:val="center"/>
              <w:rPr>
                <w:rFonts w:hint="eastAsia" w:ascii="宋体" w:hAnsi="宋体" w:cs="宋体"/>
                <w:snapToGrid w:val="0"/>
                <w:color w:val="000000"/>
                <w:kern w:val="0"/>
                <w:sz w:val="22"/>
                <w:szCs w:val="22"/>
              </w:rPr>
            </w:pPr>
            <w:r>
              <w:rPr>
                <w:rFonts w:hint="eastAsia" w:ascii="宋体" w:hAnsi="宋体" w:cs="宋体"/>
                <w:snapToGrid w:val="0"/>
                <w:color w:val="000000"/>
                <w:kern w:val="0"/>
                <w:sz w:val="22"/>
                <w:szCs w:val="22"/>
              </w:rPr>
              <w:t>注：博士研究生年龄要求为40岁及以下（1979年12月1日以后出生）。</w:t>
            </w:r>
          </w:p>
          <w:p>
            <w:pPr>
              <w:jc w:val="left"/>
              <w:textAlignment w:val="center"/>
              <w:rPr>
                <w:rFonts w:ascii="宋体" w:hAnsi="宋体"/>
                <w:color w:val="000000"/>
                <w:sz w:val="22"/>
              </w:rPr>
            </w:pPr>
          </w:p>
        </w:tc>
      </w:tr>
      <w:tr>
        <w:tblPrEx>
          <w:tblCellMar>
            <w:top w:w="0" w:type="dxa"/>
            <w:left w:w="0" w:type="dxa"/>
            <w:bottom w:w="0" w:type="dxa"/>
            <w:right w:w="0" w:type="dxa"/>
          </w:tblCellMar>
        </w:tblPrEx>
        <w:trPr>
          <w:gridBefore w:val="1"/>
          <w:wBefore w:w="47" w:type="dxa"/>
          <w:trHeight w:val="562" w:hRule="atLeast"/>
          <w:jc w:val="center"/>
        </w:trPr>
        <w:tc>
          <w:tcPr>
            <w:tcW w:w="10490" w:type="dxa"/>
            <w:gridSpan w:val="8"/>
            <w:tcBorders>
              <w:top w:val="nil"/>
              <w:left w:val="nil"/>
              <w:bottom w:val="nil"/>
              <w:right w:val="nil"/>
            </w:tcBorders>
            <w:shd w:val="clear" w:color="auto" w:fill="auto"/>
            <w:tcMar>
              <w:top w:w="15" w:type="dxa"/>
              <w:left w:w="15" w:type="dxa"/>
              <w:right w:w="15" w:type="dxa"/>
            </w:tcMar>
            <w:vAlign w:val="center"/>
          </w:tcPr>
          <w:p>
            <w:pPr>
              <w:jc w:val="center"/>
              <w:textAlignment w:val="center"/>
              <w:rPr>
                <w:rFonts w:ascii="宋体" w:hAnsi="宋体" w:cs="宋体"/>
                <w:b/>
                <w:snapToGrid w:val="0"/>
                <w:color w:val="000000"/>
                <w:kern w:val="0"/>
                <w:sz w:val="32"/>
                <w:szCs w:val="32"/>
              </w:rPr>
            </w:pPr>
            <w:r>
              <w:rPr>
                <w:rFonts w:hint="eastAsia" w:ascii="宋体" w:hAnsi="宋体" w:cs="宋体"/>
                <w:b/>
                <w:snapToGrid w:val="0"/>
                <w:color w:val="000000"/>
                <w:kern w:val="0"/>
                <w:sz w:val="32"/>
                <w:szCs w:val="32"/>
              </w:rPr>
              <w:t>湖南环境生物职业技术学院2020年公开招聘计划及要求一览表（专任教师）</w:t>
            </w:r>
          </w:p>
        </w:tc>
      </w:tr>
      <w:tr>
        <w:tblPrEx>
          <w:tblCellMar>
            <w:top w:w="0" w:type="dxa"/>
            <w:left w:w="0" w:type="dxa"/>
            <w:bottom w:w="0" w:type="dxa"/>
            <w:right w:w="0" w:type="dxa"/>
          </w:tblCellMar>
        </w:tblPrEx>
        <w:trPr>
          <w:trHeight w:val="431" w:hRule="atLeast"/>
          <w:jc w:val="center"/>
        </w:trPr>
        <w:tc>
          <w:tcPr>
            <w:tcW w:w="46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b/>
                <w:color w:val="000000"/>
                <w:sz w:val="20"/>
              </w:rPr>
            </w:pPr>
            <w:r>
              <w:rPr>
                <w:rFonts w:hint="eastAsia" w:ascii="宋体" w:hAnsi="宋体" w:cs="宋体"/>
                <w:b/>
                <w:snapToGrid w:val="0"/>
                <w:color w:val="000000"/>
                <w:kern w:val="0"/>
                <w:sz w:val="20"/>
              </w:rPr>
              <w:t>序号</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b/>
                <w:color w:val="000000"/>
                <w:sz w:val="20"/>
              </w:rPr>
            </w:pPr>
            <w:r>
              <w:rPr>
                <w:rFonts w:hint="eastAsia" w:ascii="宋体" w:hAnsi="宋体" w:cs="宋体"/>
                <w:b/>
                <w:snapToGrid w:val="0"/>
                <w:color w:val="000000"/>
                <w:kern w:val="0"/>
                <w:sz w:val="20"/>
              </w:rPr>
              <w:t>岗位类别</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b/>
                <w:color w:val="000000"/>
                <w:sz w:val="20"/>
              </w:rPr>
            </w:pPr>
            <w:r>
              <w:rPr>
                <w:rFonts w:hint="eastAsia" w:ascii="宋体" w:hAnsi="宋体" w:cs="宋体"/>
                <w:b/>
                <w:snapToGrid w:val="0"/>
                <w:color w:val="000000"/>
                <w:kern w:val="0"/>
                <w:sz w:val="20"/>
              </w:rPr>
              <w:t>专业要求</w:t>
            </w:r>
          </w:p>
        </w:tc>
        <w:tc>
          <w:tcPr>
            <w:tcW w:w="3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b/>
                <w:color w:val="000000"/>
                <w:sz w:val="20"/>
              </w:rPr>
            </w:pPr>
            <w:r>
              <w:rPr>
                <w:rFonts w:hint="eastAsia" w:ascii="宋体" w:hAnsi="宋体" w:cs="宋体"/>
                <w:b/>
                <w:snapToGrid w:val="0"/>
                <w:color w:val="000000"/>
                <w:kern w:val="0"/>
                <w:sz w:val="20"/>
              </w:rPr>
              <w:t>学历要求</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b/>
                <w:color w:val="000000"/>
                <w:sz w:val="20"/>
              </w:rPr>
            </w:pPr>
            <w:r>
              <w:rPr>
                <w:rFonts w:hint="eastAsia" w:ascii="宋体" w:hAnsi="宋体" w:cs="宋体"/>
                <w:b/>
                <w:snapToGrid w:val="0"/>
                <w:color w:val="000000"/>
                <w:kern w:val="0"/>
                <w:sz w:val="20"/>
              </w:rPr>
              <w:t>招聘人数</w:t>
            </w:r>
          </w:p>
        </w:tc>
        <w:tc>
          <w:tcPr>
            <w:tcW w:w="2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b/>
                <w:color w:val="000000"/>
                <w:sz w:val="20"/>
              </w:rPr>
            </w:pPr>
            <w:r>
              <w:rPr>
                <w:rFonts w:hint="eastAsia" w:ascii="宋体" w:hAnsi="宋体" w:cs="宋体"/>
                <w:b/>
                <w:snapToGrid w:val="0"/>
                <w:color w:val="000000"/>
                <w:kern w:val="0"/>
                <w:sz w:val="20"/>
              </w:rPr>
              <w:t>其它要求</w:t>
            </w:r>
          </w:p>
        </w:tc>
      </w:tr>
      <w:tr>
        <w:tblPrEx>
          <w:tblCellMar>
            <w:top w:w="0" w:type="dxa"/>
            <w:left w:w="0" w:type="dxa"/>
            <w:bottom w:w="0" w:type="dxa"/>
            <w:right w:w="0" w:type="dxa"/>
          </w:tblCellMar>
        </w:tblPrEx>
        <w:trPr>
          <w:trHeight w:val="348" w:hRule="atLeast"/>
          <w:jc w:val="center"/>
        </w:trPr>
        <w:tc>
          <w:tcPr>
            <w:tcW w:w="46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1</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专任教师</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病理学与病理生理学</w:t>
            </w:r>
          </w:p>
        </w:tc>
        <w:tc>
          <w:tcPr>
            <w:tcW w:w="3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全日制硕士研究生及以上</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1</w:t>
            </w:r>
          </w:p>
        </w:tc>
        <w:tc>
          <w:tcPr>
            <w:tcW w:w="2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olor w:val="000000"/>
                <w:sz w:val="20"/>
              </w:rPr>
            </w:pPr>
          </w:p>
        </w:tc>
      </w:tr>
      <w:tr>
        <w:tblPrEx>
          <w:tblCellMar>
            <w:top w:w="0" w:type="dxa"/>
            <w:left w:w="0" w:type="dxa"/>
            <w:bottom w:w="0" w:type="dxa"/>
            <w:right w:w="0" w:type="dxa"/>
          </w:tblCellMar>
        </w:tblPrEx>
        <w:trPr>
          <w:trHeight w:val="348" w:hRule="atLeast"/>
          <w:jc w:val="center"/>
        </w:trPr>
        <w:tc>
          <w:tcPr>
            <w:tcW w:w="46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2</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专任教师</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康复治疗学</w:t>
            </w:r>
          </w:p>
        </w:tc>
        <w:tc>
          <w:tcPr>
            <w:tcW w:w="3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全日制硕士研究生及以上</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2</w:t>
            </w:r>
          </w:p>
        </w:tc>
        <w:tc>
          <w:tcPr>
            <w:tcW w:w="2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olor w:val="000000"/>
                <w:sz w:val="20"/>
              </w:rPr>
            </w:pPr>
          </w:p>
        </w:tc>
      </w:tr>
      <w:tr>
        <w:tblPrEx>
          <w:tblCellMar>
            <w:top w:w="0" w:type="dxa"/>
            <w:left w:w="0" w:type="dxa"/>
            <w:bottom w:w="0" w:type="dxa"/>
            <w:right w:w="0" w:type="dxa"/>
          </w:tblCellMar>
        </w:tblPrEx>
        <w:trPr>
          <w:trHeight w:val="348" w:hRule="atLeast"/>
          <w:jc w:val="center"/>
        </w:trPr>
        <w:tc>
          <w:tcPr>
            <w:tcW w:w="46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3</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专任教师</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护理学</w:t>
            </w:r>
          </w:p>
        </w:tc>
        <w:tc>
          <w:tcPr>
            <w:tcW w:w="3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全日制硕士研究生及以上</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1</w:t>
            </w:r>
          </w:p>
        </w:tc>
        <w:tc>
          <w:tcPr>
            <w:tcW w:w="2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olor w:val="000000"/>
                <w:sz w:val="20"/>
              </w:rPr>
            </w:pPr>
          </w:p>
        </w:tc>
      </w:tr>
      <w:tr>
        <w:tblPrEx>
          <w:tblCellMar>
            <w:top w:w="0" w:type="dxa"/>
            <w:left w:w="0" w:type="dxa"/>
            <w:bottom w:w="0" w:type="dxa"/>
            <w:right w:w="0" w:type="dxa"/>
          </w:tblCellMar>
        </w:tblPrEx>
        <w:trPr>
          <w:trHeight w:val="571" w:hRule="atLeast"/>
          <w:jc w:val="center"/>
        </w:trPr>
        <w:tc>
          <w:tcPr>
            <w:tcW w:w="46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4</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专任教师</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医学检验</w:t>
            </w:r>
          </w:p>
        </w:tc>
        <w:tc>
          <w:tcPr>
            <w:tcW w:w="3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全日制硕士研究生及以上或副主任医师及以上专业技术职称</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2</w:t>
            </w:r>
          </w:p>
        </w:tc>
        <w:tc>
          <w:tcPr>
            <w:tcW w:w="2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olor w:val="000000"/>
                <w:sz w:val="20"/>
              </w:rPr>
            </w:pPr>
          </w:p>
        </w:tc>
      </w:tr>
      <w:tr>
        <w:tblPrEx>
          <w:tblCellMar>
            <w:top w:w="0" w:type="dxa"/>
            <w:left w:w="0" w:type="dxa"/>
            <w:bottom w:w="0" w:type="dxa"/>
            <w:right w:w="0" w:type="dxa"/>
          </w:tblCellMar>
        </w:tblPrEx>
        <w:trPr>
          <w:trHeight w:val="571" w:hRule="atLeast"/>
          <w:jc w:val="center"/>
        </w:trPr>
        <w:tc>
          <w:tcPr>
            <w:tcW w:w="46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5</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专任教师</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医学美容技术或临床医学或护理</w:t>
            </w:r>
          </w:p>
        </w:tc>
        <w:tc>
          <w:tcPr>
            <w:tcW w:w="3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全日制硕士研究生及以上或副主任医师及以上专业技术职称</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2</w:t>
            </w:r>
          </w:p>
        </w:tc>
        <w:tc>
          <w:tcPr>
            <w:tcW w:w="2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olor w:val="000000"/>
                <w:sz w:val="20"/>
              </w:rPr>
            </w:pPr>
          </w:p>
        </w:tc>
      </w:tr>
      <w:tr>
        <w:tblPrEx>
          <w:tblCellMar>
            <w:top w:w="0" w:type="dxa"/>
            <w:left w:w="0" w:type="dxa"/>
            <w:bottom w:w="0" w:type="dxa"/>
            <w:right w:w="0" w:type="dxa"/>
          </w:tblCellMar>
        </w:tblPrEx>
        <w:trPr>
          <w:trHeight w:val="571" w:hRule="atLeast"/>
          <w:jc w:val="center"/>
        </w:trPr>
        <w:tc>
          <w:tcPr>
            <w:tcW w:w="46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6</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专任教师</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药学</w:t>
            </w:r>
          </w:p>
        </w:tc>
        <w:tc>
          <w:tcPr>
            <w:tcW w:w="3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全日制硕士研究生及以上或副主任医师及以上专业技术职称</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2</w:t>
            </w:r>
          </w:p>
        </w:tc>
        <w:tc>
          <w:tcPr>
            <w:tcW w:w="2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olor w:val="000000"/>
                <w:sz w:val="20"/>
              </w:rPr>
            </w:pPr>
          </w:p>
        </w:tc>
      </w:tr>
      <w:tr>
        <w:tblPrEx>
          <w:tblCellMar>
            <w:top w:w="0" w:type="dxa"/>
            <w:left w:w="0" w:type="dxa"/>
            <w:bottom w:w="0" w:type="dxa"/>
            <w:right w:w="0" w:type="dxa"/>
          </w:tblCellMar>
        </w:tblPrEx>
        <w:trPr>
          <w:trHeight w:val="571" w:hRule="atLeast"/>
          <w:jc w:val="center"/>
        </w:trPr>
        <w:tc>
          <w:tcPr>
            <w:tcW w:w="46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7</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专任教师</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口腔医学或口腔医学技术</w:t>
            </w:r>
          </w:p>
        </w:tc>
        <w:tc>
          <w:tcPr>
            <w:tcW w:w="3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全日制硕士研究生及以上或副主任医师及以上专业技术职称</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3</w:t>
            </w:r>
          </w:p>
        </w:tc>
        <w:tc>
          <w:tcPr>
            <w:tcW w:w="2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olor w:val="000000"/>
                <w:sz w:val="20"/>
              </w:rPr>
            </w:pPr>
          </w:p>
        </w:tc>
      </w:tr>
      <w:tr>
        <w:tblPrEx>
          <w:tblCellMar>
            <w:top w:w="0" w:type="dxa"/>
            <w:left w:w="0" w:type="dxa"/>
            <w:bottom w:w="0" w:type="dxa"/>
            <w:right w:w="0" w:type="dxa"/>
          </w:tblCellMar>
        </w:tblPrEx>
        <w:trPr>
          <w:trHeight w:val="571" w:hRule="atLeast"/>
          <w:jc w:val="center"/>
        </w:trPr>
        <w:tc>
          <w:tcPr>
            <w:tcW w:w="46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8</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专任教师</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生物制药技术或药学或生物制药及相关专业</w:t>
            </w:r>
          </w:p>
        </w:tc>
        <w:tc>
          <w:tcPr>
            <w:tcW w:w="3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全日制硕士研究生及以上</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1</w:t>
            </w:r>
          </w:p>
        </w:tc>
        <w:tc>
          <w:tcPr>
            <w:tcW w:w="2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olor w:val="000000"/>
                <w:sz w:val="20"/>
              </w:rPr>
            </w:pPr>
          </w:p>
        </w:tc>
      </w:tr>
      <w:tr>
        <w:tblPrEx>
          <w:tblCellMar>
            <w:top w:w="0" w:type="dxa"/>
            <w:left w:w="0" w:type="dxa"/>
            <w:bottom w:w="0" w:type="dxa"/>
            <w:right w:w="0" w:type="dxa"/>
          </w:tblCellMar>
        </w:tblPrEx>
        <w:trPr>
          <w:trHeight w:val="348" w:hRule="atLeast"/>
          <w:jc w:val="center"/>
        </w:trPr>
        <w:tc>
          <w:tcPr>
            <w:tcW w:w="46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9</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专任教师</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中药学</w:t>
            </w:r>
          </w:p>
        </w:tc>
        <w:tc>
          <w:tcPr>
            <w:tcW w:w="3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全日制硕士研究生及以上</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1</w:t>
            </w:r>
          </w:p>
        </w:tc>
        <w:tc>
          <w:tcPr>
            <w:tcW w:w="2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olor w:val="000000"/>
                <w:sz w:val="20"/>
              </w:rPr>
            </w:pPr>
          </w:p>
        </w:tc>
      </w:tr>
      <w:tr>
        <w:tblPrEx>
          <w:tblCellMar>
            <w:top w:w="0" w:type="dxa"/>
            <w:left w:w="0" w:type="dxa"/>
            <w:bottom w:w="0" w:type="dxa"/>
            <w:right w:w="0" w:type="dxa"/>
          </w:tblCellMar>
        </w:tblPrEx>
        <w:trPr>
          <w:trHeight w:val="348" w:hRule="atLeast"/>
          <w:jc w:val="center"/>
        </w:trPr>
        <w:tc>
          <w:tcPr>
            <w:tcW w:w="46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10</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专任教师</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临床兽医学</w:t>
            </w:r>
          </w:p>
        </w:tc>
        <w:tc>
          <w:tcPr>
            <w:tcW w:w="3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全日制硕士研究生及以上</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1</w:t>
            </w:r>
          </w:p>
        </w:tc>
        <w:tc>
          <w:tcPr>
            <w:tcW w:w="2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olor w:val="000000"/>
                <w:sz w:val="20"/>
              </w:rPr>
            </w:pPr>
          </w:p>
        </w:tc>
      </w:tr>
      <w:tr>
        <w:tblPrEx>
          <w:tblCellMar>
            <w:top w:w="0" w:type="dxa"/>
            <w:left w:w="0" w:type="dxa"/>
            <w:bottom w:w="0" w:type="dxa"/>
            <w:right w:w="0" w:type="dxa"/>
          </w:tblCellMar>
        </w:tblPrEx>
        <w:trPr>
          <w:trHeight w:val="348" w:hRule="atLeast"/>
          <w:jc w:val="center"/>
        </w:trPr>
        <w:tc>
          <w:tcPr>
            <w:tcW w:w="46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11</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专任教师</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畜牧畜医学类</w:t>
            </w:r>
          </w:p>
        </w:tc>
        <w:tc>
          <w:tcPr>
            <w:tcW w:w="3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全日制硕士研究生及以上</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1</w:t>
            </w:r>
          </w:p>
        </w:tc>
        <w:tc>
          <w:tcPr>
            <w:tcW w:w="2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本科为动物药学专业</w:t>
            </w:r>
          </w:p>
        </w:tc>
      </w:tr>
      <w:tr>
        <w:tblPrEx>
          <w:tblCellMar>
            <w:top w:w="0" w:type="dxa"/>
            <w:left w:w="0" w:type="dxa"/>
            <w:bottom w:w="0" w:type="dxa"/>
            <w:right w:w="0" w:type="dxa"/>
          </w:tblCellMar>
        </w:tblPrEx>
        <w:trPr>
          <w:trHeight w:val="348" w:hRule="atLeast"/>
          <w:jc w:val="center"/>
        </w:trPr>
        <w:tc>
          <w:tcPr>
            <w:tcW w:w="46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12</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专任教师</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野生动植物保护与利用</w:t>
            </w:r>
          </w:p>
        </w:tc>
        <w:tc>
          <w:tcPr>
            <w:tcW w:w="3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全日制硕士研究生及以上</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2</w:t>
            </w:r>
          </w:p>
        </w:tc>
        <w:tc>
          <w:tcPr>
            <w:tcW w:w="2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olor w:val="000000"/>
                <w:sz w:val="20"/>
              </w:rPr>
            </w:pPr>
          </w:p>
        </w:tc>
      </w:tr>
      <w:tr>
        <w:tblPrEx>
          <w:tblCellMar>
            <w:top w:w="0" w:type="dxa"/>
            <w:left w:w="0" w:type="dxa"/>
            <w:bottom w:w="0" w:type="dxa"/>
            <w:right w:w="0" w:type="dxa"/>
          </w:tblCellMar>
        </w:tblPrEx>
        <w:trPr>
          <w:trHeight w:val="1120" w:hRule="atLeast"/>
          <w:jc w:val="center"/>
        </w:trPr>
        <w:tc>
          <w:tcPr>
            <w:tcW w:w="46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13</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专任教师</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left="100" w:hanging="100" w:hangingChars="50"/>
              <w:jc w:val="left"/>
              <w:textAlignment w:val="center"/>
              <w:rPr>
                <w:rFonts w:hint="eastAsia" w:ascii="宋体" w:hAnsi="宋体" w:cs="宋体"/>
                <w:snapToGrid w:val="0"/>
                <w:color w:val="000000"/>
                <w:kern w:val="0"/>
                <w:sz w:val="20"/>
              </w:rPr>
            </w:pPr>
            <w:r>
              <w:rPr>
                <w:rFonts w:hint="eastAsia" w:ascii="宋体" w:hAnsi="宋体" w:cs="宋体"/>
                <w:snapToGrid w:val="0"/>
                <w:color w:val="000000"/>
                <w:kern w:val="0"/>
                <w:sz w:val="20"/>
              </w:rPr>
              <w:t>风景园林或城市规划与设计</w:t>
            </w:r>
          </w:p>
          <w:p>
            <w:pPr>
              <w:ind w:left="100" w:hanging="100" w:hangingChars="50"/>
              <w:jc w:val="left"/>
              <w:textAlignment w:val="center"/>
              <w:rPr>
                <w:rFonts w:ascii="宋体" w:hAnsi="宋体"/>
                <w:color w:val="000000"/>
                <w:sz w:val="20"/>
              </w:rPr>
            </w:pPr>
            <w:r>
              <w:rPr>
                <w:rFonts w:hint="eastAsia" w:ascii="宋体" w:hAnsi="宋体" w:cs="宋体"/>
                <w:snapToGrid w:val="0"/>
                <w:color w:val="000000"/>
                <w:kern w:val="0"/>
                <w:sz w:val="20"/>
              </w:rPr>
              <w:t xml:space="preserve"> (含风景园林规划与设计)</w:t>
            </w:r>
          </w:p>
        </w:tc>
        <w:tc>
          <w:tcPr>
            <w:tcW w:w="3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全日制硕士研究生及以上</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2</w:t>
            </w:r>
          </w:p>
        </w:tc>
        <w:tc>
          <w:tcPr>
            <w:tcW w:w="2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要求本科、硕士均为园林类专业，且规划设计类企业岗位经历不少于2年，能熟练操作园林设计类软件。</w:t>
            </w:r>
          </w:p>
        </w:tc>
      </w:tr>
      <w:tr>
        <w:tblPrEx>
          <w:tblCellMar>
            <w:top w:w="0" w:type="dxa"/>
            <w:left w:w="0" w:type="dxa"/>
            <w:bottom w:w="0" w:type="dxa"/>
            <w:right w:w="0" w:type="dxa"/>
          </w:tblCellMar>
        </w:tblPrEx>
        <w:trPr>
          <w:trHeight w:val="348" w:hRule="atLeast"/>
          <w:jc w:val="center"/>
        </w:trPr>
        <w:tc>
          <w:tcPr>
            <w:tcW w:w="46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14</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专任教师</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园林植物与观赏园艺</w:t>
            </w:r>
          </w:p>
        </w:tc>
        <w:tc>
          <w:tcPr>
            <w:tcW w:w="3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全日制硕士研究生及以上</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1</w:t>
            </w:r>
          </w:p>
        </w:tc>
        <w:tc>
          <w:tcPr>
            <w:tcW w:w="2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olor w:val="000000"/>
                <w:sz w:val="20"/>
              </w:rPr>
            </w:pPr>
          </w:p>
        </w:tc>
      </w:tr>
      <w:tr>
        <w:tblPrEx>
          <w:tblCellMar>
            <w:top w:w="0" w:type="dxa"/>
            <w:left w:w="0" w:type="dxa"/>
            <w:bottom w:w="0" w:type="dxa"/>
            <w:right w:w="0" w:type="dxa"/>
          </w:tblCellMar>
        </w:tblPrEx>
        <w:trPr>
          <w:trHeight w:val="846" w:hRule="atLeast"/>
          <w:jc w:val="center"/>
        </w:trPr>
        <w:tc>
          <w:tcPr>
            <w:tcW w:w="46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15</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专任教师</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left="200" w:hanging="200" w:hangingChars="100"/>
              <w:jc w:val="left"/>
              <w:textAlignment w:val="center"/>
              <w:rPr>
                <w:rFonts w:hint="eastAsia" w:ascii="宋体" w:hAnsi="宋体" w:cs="宋体"/>
                <w:snapToGrid w:val="0"/>
                <w:color w:val="000000"/>
                <w:kern w:val="0"/>
                <w:sz w:val="20"/>
              </w:rPr>
            </w:pPr>
            <w:r>
              <w:rPr>
                <w:rFonts w:hint="eastAsia" w:ascii="宋体" w:hAnsi="宋体" w:cs="宋体"/>
                <w:snapToGrid w:val="0"/>
                <w:color w:val="000000"/>
                <w:kern w:val="0"/>
                <w:sz w:val="20"/>
              </w:rPr>
              <w:t xml:space="preserve">园林或建筑学或城市规划与设计 </w:t>
            </w:r>
          </w:p>
          <w:p>
            <w:pPr>
              <w:ind w:left="200" w:hanging="200" w:hangingChars="100"/>
              <w:jc w:val="left"/>
              <w:textAlignment w:val="center"/>
              <w:rPr>
                <w:rFonts w:ascii="宋体" w:hAnsi="宋体"/>
                <w:color w:val="000000"/>
                <w:sz w:val="20"/>
              </w:rPr>
            </w:pPr>
            <w:r>
              <w:rPr>
                <w:rFonts w:hint="eastAsia" w:ascii="宋体" w:hAnsi="宋体" w:cs="宋体"/>
                <w:snapToGrid w:val="0"/>
                <w:color w:val="000000"/>
                <w:kern w:val="0"/>
                <w:sz w:val="20"/>
              </w:rPr>
              <w:t>(含风景园林规划与设计)</w:t>
            </w:r>
          </w:p>
        </w:tc>
        <w:tc>
          <w:tcPr>
            <w:tcW w:w="3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全日制硕士研究生及以上</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1</w:t>
            </w:r>
          </w:p>
        </w:tc>
        <w:tc>
          <w:tcPr>
            <w:tcW w:w="2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本科、硕士均为园林类专业。       企业岗位经历不少于2年。</w:t>
            </w:r>
          </w:p>
        </w:tc>
      </w:tr>
      <w:tr>
        <w:tblPrEx>
          <w:tblCellMar>
            <w:top w:w="0" w:type="dxa"/>
            <w:left w:w="0" w:type="dxa"/>
            <w:bottom w:w="0" w:type="dxa"/>
            <w:right w:w="0" w:type="dxa"/>
          </w:tblCellMar>
        </w:tblPrEx>
        <w:trPr>
          <w:trHeight w:val="348" w:hRule="atLeast"/>
          <w:jc w:val="center"/>
        </w:trPr>
        <w:tc>
          <w:tcPr>
            <w:tcW w:w="46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16</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专任教师</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森林保护学或微生物学</w:t>
            </w:r>
          </w:p>
        </w:tc>
        <w:tc>
          <w:tcPr>
            <w:tcW w:w="3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全日制硕士研究生及以上</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1</w:t>
            </w:r>
          </w:p>
        </w:tc>
        <w:tc>
          <w:tcPr>
            <w:tcW w:w="2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olor w:val="000000"/>
                <w:sz w:val="20"/>
              </w:rPr>
            </w:pPr>
          </w:p>
        </w:tc>
      </w:tr>
      <w:tr>
        <w:tblPrEx>
          <w:tblCellMar>
            <w:top w:w="0" w:type="dxa"/>
            <w:left w:w="0" w:type="dxa"/>
            <w:bottom w:w="0" w:type="dxa"/>
            <w:right w:w="0" w:type="dxa"/>
          </w:tblCellMar>
        </w:tblPrEx>
        <w:trPr>
          <w:trHeight w:val="846" w:hRule="atLeast"/>
          <w:jc w:val="center"/>
        </w:trPr>
        <w:tc>
          <w:tcPr>
            <w:tcW w:w="46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17</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专任教师</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hint="eastAsia" w:ascii="宋体" w:hAnsi="宋体" w:cs="宋体"/>
                <w:snapToGrid w:val="0"/>
                <w:color w:val="000000"/>
                <w:kern w:val="0"/>
                <w:sz w:val="20"/>
              </w:rPr>
            </w:pPr>
            <w:r>
              <w:rPr>
                <w:rFonts w:hint="eastAsia" w:ascii="宋体" w:hAnsi="宋体" w:cs="宋体"/>
                <w:snapToGrid w:val="0"/>
                <w:color w:val="000000"/>
                <w:kern w:val="0"/>
                <w:sz w:val="20"/>
              </w:rPr>
              <w:t>大地测量学与测量工程或摄影测量与遥感</w:t>
            </w:r>
          </w:p>
          <w:p>
            <w:pPr>
              <w:jc w:val="left"/>
              <w:textAlignment w:val="center"/>
              <w:rPr>
                <w:rFonts w:ascii="宋体" w:hAnsi="宋体"/>
                <w:color w:val="000000"/>
                <w:sz w:val="20"/>
              </w:rPr>
            </w:pPr>
            <w:r>
              <w:rPr>
                <w:rFonts w:hint="eastAsia" w:ascii="宋体" w:hAnsi="宋体" w:cs="宋体"/>
                <w:snapToGrid w:val="0"/>
                <w:color w:val="000000"/>
                <w:kern w:val="0"/>
                <w:sz w:val="20"/>
              </w:rPr>
              <w:t>或地图制图学与地理信息工程</w:t>
            </w:r>
          </w:p>
        </w:tc>
        <w:tc>
          <w:tcPr>
            <w:tcW w:w="3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全日制硕士研究生及以上</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1</w:t>
            </w:r>
          </w:p>
        </w:tc>
        <w:tc>
          <w:tcPr>
            <w:tcW w:w="2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本科、硕士均为测绘类专业</w:t>
            </w:r>
          </w:p>
        </w:tc>
      </w:tr>
      <w:tr>
        <w:tblPrEx>
          <w:tblCellMar>
            <w:top w:w="0" w:type="dxa"/>
            <w:left w:w="0" w:type="dxa"/>
            <w:bottom w:w="0" w:type="dxa"/>
            <w:right w:w="0" w:type="dxa"/>
          </w:tblCellMar>
        </w:tblPrEx>
        <w:trPr>
          <w:trHeight w:val="846" w:hRule="atLeast"/>
          <w:jc w:val="center"/>
        </w:trPr>
        <w:tc>
          <w:tcPr>
            <w:tcW w:w="46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18</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专任教师</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hint="eastAsia" w:ascii="宋体" w:hAnsi="宋体" w:cs="宋体"/>
                <w:snapToGrid w:val="0"/>
                <w:color w:val="000000"/>
                <w:kern w:val="0"/>
                <w:sz w:val="20"/>
              </w:rPr>
            </w:pPr>
            <w:r>
              <w:rPr>
                <w:rFonts w:hint="eastAsia" w:ascii="宋体" w:hAnsi="宋体" w:cs="宋体"/>
                <w:snapToGrid w:val="0"/>
                <w:color w:val="000000"/>
                <w:kern w:val="0"/>
                <w:sz w:val="20"/>
              </w:rPr>
              <w:t>测绘工程或遥感科学与技术或导航工程</w:t>
            </w:r>
          </w:p>
          <w:p>
            <w:pPr>
              <w:jc w:val="left"/>
              <w:textAlignment w:val="center"/>
              <w:rPr>
                <w:rFonts w:ascii="宋体" w:hAnsi="宋体"/>
                <w:color w:val="000000"/>
                <w:sz w:val="20"/>
              </w:rPr>
            </w:pPr>
            <w:r>
              <w:rPr>
                <w:rFonts w:hint="eastAsia" w:ascii="宋体" w:hAnsi="宋体" w:cs="宋体"/>
                <w:snapToGrid w:val="0"/>
                <w:color w:val="000000"/>
                <w:kern w:val="0"/>
                <w:sz w:val="20"/>
              </w:rPr>
              <w:t>或地理国情监测</w:t>
            </w:r>
          </w:p>
        </w:tc>
        <w:tc>
          <w:tcPr>
            <w:tcW w:w="3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全日制硕士研究生及以上</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1</w:t>
            </w:r>
          </w:p>
        </w:tc>
        <w:tc>
          <w:tcPr>
            <w:tcW w:w="2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olor w:val="000000"/>
                <w:sz w:val="20"/>
              </w:rPr>
            </w:pPr>
          </w:p>
        </w:tc>
      </w:tr>
      <w:tr>
        <w:tblPrEx>
          <w:tblCellMar>
            <w:top w:w="0" w:type="dxa"/>
            <w:left w:w="0" w:type="dxa"/>
            <w:bottom w:w="0" w:type="dxa"/>
            <w:right w:w="0" w:type="dxa"/>
          </w:tblCellMar>
        </w:tblPrEx>
        <w:trPr>
          <w:trHeight w:val="348" w:hRule="atLeast"/>
          <w:jc w:val="center"/>
        </w:trPr>
        <w:tc>
          <w:tcPr>
            <w:tcW w:w="46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19</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专任教师</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美术学或设计艺术学</w:t>
            </w:r>
          </w:p>
        </w:tc>
        <w:tc>
          <w:tcPr>
            <w:tcW w:w="3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全日制硕士研究生及以上</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1</w:t>
            </w:r>
          </w:p>
        </w:tc>
        <w:tc>
          <w:tcPr>
            <w:tcW w:w="2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olor w:val="000000"/>
                <w:sz w:val="20"/>
              </w:rPr>
            </w:pPr>
          </w:p>
        </w:tc>
      </w:tr>
      <w:tr>
        <w:tblPrEx>
          <w:tblCellMar>
            <w:top w:w="0" w:type="dxa"/>
            <w:left w:w="0" w:type="dxa"/>
            <w:bottom w:w="0" w:type="dxa"/>
            <w:right w:w="0" w:type="dxa"/>
          </w:tblCellMar>
        </w:tblPrEx>
        <w:trPr>
          <w:trHeight w:val="348" w:hRule="atLeast"/>
          <w:jc w:val="center"/>
        </w:trPr>
        <w:tc>
          <w:tcPr>
            <w:tcW w:w="46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20</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专任教师</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技术经济及管理或工程造价</w:t>
            </w:r>
          </w:p>
        </w:tc>
        <w:tc>
          <w:tcPr>
            <w:tcW w:w="3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全日制硕士研究生及以上</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1</w:t>
            </w:r>
          </w:p>
        </w:tc>
        <w:tc>
          <w:tcPr>
            <w:tcW w:w="2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olor w:val="000000"/>
                <w:sz w:val="20"/>
              </w:rPr>
            </w:pPr>
          </w:p>
        </w:tc>
      </w:tr>
      <w:tr>
        <w:tblPrEx>
          <w:tblCellMar>
            <w:top w:w="0" w:type="dxa"/>
            <w:left w:w="0" w:type="dxa"/>
            <w:bottom w:w="0" w:type="dxa"/>
            <w:right w:w="0" w:type="dxa"/>
          </w:tblCellMar>
        </w:tblPrEx>
        <w:trPr>
          <w:trHeight w:val="846" w:hRule="atLeast"/>
          <w:jc w:val="center"/>
        </w:trPr>
        <w:tc>
          <w:tcPr>
            <w:tcW w:w="46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21</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专任教师</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市政工程或土木工程或建筑学或城乡规划</w:t>
            </w:r>
          </w:p>
        </w:tc>
        <w:tc>
          <w:tcPr>
            <w:tcW w:w="3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全日制硕士研究生及以上</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1</w:t>
            </w:r>
          </w:p>
        </w:tc>
        <w:tc>
          <w:tcPr>
            <w:tcW w:w="2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建造师可放宽至本科且从事相关工作经历不少于2年。</w:t>
            </w:r>
          </w:p>
        </w:tc>
      </w:tr>
      <w:tr>
        <w:tblPrEx>
          <w:tblCellMar>
            <w:top w:w="0" w:type="dxa"/>
            <w:left w:w="0" w:type="dxa"/>
            <w:bottom w:w="0" w:type="dxa"/>
            <w:right w:w="0" w:type="dxa"/>
          </w:tblCellMar>
        </w:tblPrEx>
        <w:trPr>
          <w:trHeight w:val="348" w:hRule="atLeast"/>
          <w:jc w:val="center"/>
        </w:trPr>
        <w:tc>
          <w:tcPr>
            <w:tcW w:w="46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22</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专任教师</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物流管理</w:t>
            </w:r>
          </w:p>
        </w:tc>
        <w:tc>
          <w:tcPr>
            <w:tcW w:w="3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全日制硕士研究生及以上</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1</w:t>
            </w:r>
          </w:p>
        </w:tc>
        <w:tc>
          <w:tcPr>
            <w:tcW w:w="2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olor w:val="000000"/>
                <w:sz w:val="20"/>
              </w:rPr>
            </w:pPr>
          </w:p>
        </w:tc>
      </w:tr>
      <w:tr>
        <w:tblPrEx>
          <w:tblCellMar>
            <w:top w:w="0" w:type="dxa"/>
            <w:left w:w="0" w:type="dxa"/>
            <w:bottom w:w="0" w:type="dxa"/>
            <w:right w:w="0" w:type="dxa"/>
          </w:tblCellMar>
        </w:tblPrEx>
        <w:trPr>
          <w:trHeight w:val="571" w:hRule="atLeast"/>
          <w:jc w:val="center"/>
        </w:trPr>
        <w:tc>
          <w:tcPr>
            <w:tcW w:w="46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23</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专任教师</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计算机系统结构或计算机软件与理论或计算机应用技术</w:t>
            </w:r>
          </w:p>
        </w:tc>
        <w:tc>
          <w:tcPr>
            <w:tcW w:w="3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全日制硕士研究生及以上</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1</w:t>
            </w:r>
          </w:p>
        </w:tc>
        <w:tc>
          <w:tcPr>
            <w:tcW w:w="2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大数据应用与技术或</w:t>
            </w:r>
            <w:r>
              <w:rPr>
                <w:rFonts w:hint="eastAsia" w:ascii="宋体" w:hAnsi="宋体" w:cs="宋体"/>
                <w:snapToGrid w:val="0"/>
                <w:color w:val="000000"/>
                <w:kern w:val="0"/>
                <w:sz w:val="20"/>
              </w:rPr>
              <w:br w:type="textWrapping"/>
            </w:r>
            <w:r>
              <w:rPr>
                <w:rFonts w:hint="eastAsia" w:ascii="宋体" w:hAnsi="宋体" w:cs="宋体"/>
                <w:snapToGrid w:val="0"/>
                <w:color w:val="000000"/>
                <w:kern w:val="0"/>
                <w:sz w:val="20"/>
              </w:rPr>
              <w:t>云计算应用与技术方向</w:t>
            </w:r>
          </w:p>
        </w:tc>
      </w:tr>
      <w:tr>
        <w:tblPrEx>
          <w:tblCellMar>
            <w:top w:w="0" w:type="dxa"/>
            <w:left w:w="0" w:type="dxa"/>
            <w:bottom w:w="0" w:type="dxa"/>
            <w:right w:w="0" w:type="dxa"/>
          </w:tblCellMar>
        </w:tblPrEx>
        <w:trPr>
          <w:trHeight w:val="571" w:hRule="atLeast"/>
          <w:jc w:val="center"/>
        </w:trPr>
        <w:tc>
          <w:tcPr>
            <w:tcW w:w="46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24</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专任教师</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通信与信息系统或信号与信息处理</w:t>
            </w:r>
          </w:p>
        </w:tc>
        <w:tc>
          <w:tcPr>
            <w:tcW w:w="3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全日制硕士研究生及以上</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1</w:t>
            </w:r>
          </w:p>
        </w:tc>
        <w:tc>
          <w:tcPr>
            <w:tcW w:w="2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智能产品研发或物联网应用技术方向</w:t>
            </w:r>
          </w:p>
        </w:tc>
      </w:tr>
      <w:tr>
        <w:tblPrEx>
          <w:tblCellMar>
            <w:top w:w="0" w:type="dxa"/>
            <w:left w:w="0" w:type="dxa"/>
            <w:bottom w:w="0" w:type="dxa"/>
            <w:right w:w="0" w:type="dxa"/>
          </w:tblCellMar>
        </w:tblPrEx>
        <w:trPr>
          <w:trHeight w:val="571" w:hRule="atLeast"/>
          <w:jc w:val="center"/>
        </w:trPr>
        <w:tc>
          <w:tcPr>
            <w:tcW w:w="46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25</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专任教师</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设计艺术学</w:t>
            </w:r>
          </w:p>
        </w:tc>
        <w:tc>
          <w:tcPr>
            <w:tcW w:w="3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全日制硕士研究生及以上</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2</w:t>
            </w:r>
          </w:p>
        </w:tc>
        <w:tc>
          <w:tcPr>
            <w:tcW w:w="2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室内设计方向且有工作经验优先</w:t>
            </w:r>
          </w:p>
        </w:tc>
      </w:tr>
      <w:tr>
        <w:tblPrEx>
          <w:tblCellMar>
            <w:top w:w="0" w:type="dxa"/>
            <w:left w:w="0" w:type="dxa"/>
            <w:bottom w:w="0" w:type="dxa"/>
            <w:right w:w="0" w:type="dxa"/>
          </w:tblCellMar>
        </w:tblPrEx>
        <w:trPr>
          <w:trHeight w:val="348" w:hRule="atLeast"/>
          <w:jc w:val="center"/>
        </w:trPr>
        <w:tc>
          <w:tcPr>
            <w:tcW w:w="46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26</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专任教师</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马克思主义理论</w:t>
            </w:r>
          </w:p>
        </w:tc>
        <w:tc>
          <w:tcPr>
            <w:tcW w:w="3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全日制硕士研究生及以上</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2</w:t>
            </w:r>
          </w:p>
        </w:tc>
        <w:tc>
          <w:tcPr>
            <w:tcW w:w="2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olor w:val="000000"/>
                <w:sz w:val="20"/>
              </w:rPr>
            </w:pPr>
          </w:p>
        </w:tc>
      </w:tr>
      <w:tr>
        <w:tblPrEx>
          <w:tblCellMar>
            <w:top w:w="0" w:type="dxa"/>
            <w:left w:w="0" w:type="dxa"/>
            <w:bottom w:w="0" w:type="dxa"/>
            <w:right w:w="0" w:type="dxa"/>
          </w:tblCellMar>
        </w:tblPrEx>
        <w:trPr>
          <w:trHeight w:val="348" w:hRule="atLeast"/>
          <w:jc w:val="center"/>
        </w:trPr>
        <w:tc>
          <w:tcPr>
            <w:tcW w:w="46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27</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专任教师</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生物学类</w:t>
            </w:r>
          </w:p>
        </w:tc>
        <w:tc>
          <w:tcPr>
            <w:tcW w:w="3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全日制硕士研究生及以上</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1</w:t>
            </w:r>
          </w:p>
        </w:tc>
        <w:tc>
          <w:tcPr>
            <w:tcW w:w="2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olor w:val="000000"/>
                <w:sz w:val="20"/>
              </w:rPr>
            </w:pPr>
          </w:p>
        </w:tc>
      </w:tr>
      <w:tr>
        <w:tblPrEx>
          <w:tblCellMar>
            <w:top w:w="0" w:type="dxa"/>
            <w:left w:w="0" w:type="dxa"/>
            <w:bottom w:w="0" w:type="dxa"/>
            <w:right w:w="0" w:type="dxa"/>
          </w:tblCellMar>
        </w:tblPrEx>
        <w:trPr>
          <w:trHeight w:val="571" w:hRule="atLeast"/>
          <w:jc w:val="center"/>
        </w:trPr>
        <w:tc>
          <w:tcPr>
            <w:tcW w:w="10537" w:type="dxa"/>
            <w:gridSpan w:val="9"/>
            <w:tcBorders>
              <w:top w:val="nil"/>
              <w:left w:val="nil"/>
              <w:bottom w:val="nil"/>
              <w:right w:val="nil"/>
            </w:tcBorders>
            <w:shd w:val="clear" w:color="auto" w:fill="auto"/>
            <w:tcMar>
              <w:top w:w="15" w:type="dxa"/>
              <w:left w:w="15" w:type="dxa"/>
              <w:right w:w="15" w:type="dxa"/>
            </w:tcMar>
            <w:vAlign w:val="center"/>
          </w:tcPr>
          <w:p>
            <w:pPr>
              <w:jc w:val="left"/>
              <w:textAlignment w:val="center"/>
              <w:rPr>
                <w:rFonts w:ascii="宋体" w:hAnsi="宋体"/>
                <w:color w:val="000000"/>
                <w:sz w:val="22"/>
              </w:rPr>
            </w:pPr>
            <w:r>
              <w:rPr>
                <w:rFonts w:hint="eastAsia" w:ascii="宋体" w:hAnsi="宋体" w:cs="宋体"/>
                <w:snapToGrid w:val="0"/>
                <w:color w:val="000000"/>
                <w:kern w:val="0"/>
                <w:sz w:val="20"/>
              </w:rPr>
              <w:t>注：博士研究生年龄要求为40岁及以下（1979年12月1日以后出生）；全日制硕士研究生年龄要求为35岁及以下（1984年1月1日以后出生）；；全日制本科生年龄要求为25岁及以下（1994年12月1日以后出生）。</w:t>
            </w:r>
          </w:p>
        </w:tc>
      </w:tr>
    </w:tbl>
    <w:p>
      <w:pPr>
        <w:spacing w:line="240" w:lineRule="exact"/>
        <w:rPr>
          <w:rFonts w:hint="eastAsia"/>
        </w:rPr>
      </w:pPr>
    </w:p>
    <w:tbl>
      <w:tblPr>
        <w:tblStyle w:val="5"/>
        <w:tblW w:w="10360" w:type="dxa"/>
        <w:tblInd w:w="-694" w:type="dxa"/>
        <w:tblLayout w:type="autofit"/>
        <w:tblCellMar>
          <w:top w:w="0" w:type="dxa"/>
          <w:left w:w="0" w:type="dxa"/>
          <w:bottom w:w="0" w:type="dxa"/>
          <w:right w:w="0" w:type="dxa"/>
        </w:tblCellMar>
      </w:tblPr>
      <w:tblGrid>
        <w:gridCol w:w="1724"/>
        <w:gridCol w:w="702"/>
        <w:gridCol w:w="6387"/>
        <w:gridCol w:w="817"/>
        <w:gridCol w:w="730"/>
      </w:tblGrid>
      <w:tr>
        <w:tblPrEx>
          <w:tblCellMar>
            <w:top w:w="0" w:type="dxa"/>
            <w:left w:w="0" w:type="dxa"/>
            <w:bottom w:w="0" w:type="dxa"/>
            <w:right w:w="0" w:type="dxa"/>
          </w:tblCellMar>
        </w:tblPrEx>
        <w:trPr>
          <w:trHeight w:val="90" w:hRule="atLeast"/>
        </w:trPr>
        <w:tc>
          <w:tcPr>
            <w:tcW w:w="10360" w:type="dxa"/>
            <w:gridSpan w:val="5"/>
            <w:tcBorders>
              <w:top w:val="nil"/>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宋体" w:hAnsi="宋体" w:cs="宋体"/>
                <w:b/>
                <w:color w:val="000000"/>
                <w:sz w:val="32"/>
                <w:szCs w:val="32"/>
              </w:rPr>
            </w:pPr>
            <w:r>
              <w:rPr>
                <w:rFonts w:hint="eastAsia" w:ascii="宋体" w:hAnsi="宋体" w:cs="宋体"/>
                <w:b/>
                <w:color w:val="000000"/>
                <w:kern w:val="0"/>
                <w:sz w:val="32"/>
                <w:szCs w:val="32"/>
              </w:rPr>
              <w:t>衡阳师范学院2019年公开招聘专任教师岗位、计划及要求一览表</w:t>
            </w:r>
          </w:p>
        </w:tc>
      </w:tr>
      <w:tr>
        <w:tblPrEx>
          <w:tblCellMar>
            <w:top w:w="0" w:type="dxa"/>
            <w:left w:w="0" w:type="dxa"/>
            <w:bottom w:w="0" w:type="dxa"/>
            <w:right w:w="0" w:type="dxa"/>
          </w:tblCellMar>
        </w:tblPrEx>
        <w:trPr>
          <w:trHeight w:val="90" w:hRule="atLeast"/>
        </w:trPr>
        <w:tc>
          <w:tcPr>
            <w:tcW w:w="1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b/>
                <w:color w:val="000000"/>
                <w:sz w:val="20"/>
              </w:rPr>
            </w:pPr>
            <w:r>
              <w:rPr>
                <w:rFonts w:hint="eastAsia" w:ascii="宋体" w:hAnsi="宋体" w:cs="宋体"/>
                <w:b/>
                <w:color w:val="000000"/>
                <w:kern w:val="0"/>
                <w:sz w:val="20"/>
              </w:rPr>
              <w:t>用人部门</w:t>
            </w:r>
          </w:p>
        </w:tc>
        <w:tc>
          <w:tcPr>
            <w:tcW w:w="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b/>
                <w:color w:val="000000"/>
                <w:sz w:val="20"/>
              </w:rPr>
            </w:pPr>
            <w:r>
              <w:rPr>
                <w:rFonts w:hint="eastAsia" w:ascii="宋体" w:hAnsi="宋体" w:cs="宋体"/>
                <w:b/>
                <w:color w:val="000000"/>
                <w:kern w:val="0"/>
                <w:sz w:val="20"/>
              </w:rPr>
              <w:t>招聘岗位</w:t>
            </w:r>
          </w:p>
        </w:tc>
        <w:tc>
          <w:tcPr>
            <w:tcW w:w="6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b/>
                <w:color w:val="000000"/>
                <w:sz w:val="20"/>
              </w:rPr>
            </w:pPr>
            <w:r>
              <w:rPr>
                <w:rFonts w:hint="eastAsia" w:ascii="宋体" w:hAnsi="宋体" w:cs="宋体"/>
                <w:b/>
                <w:color w:val="000000"/>
                <w:kern w:val="0"/>
                <w:sz w:val="20"/>
              </w:rPr>
              <w:t>所需专业及要求</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b/>
                <w:color w:val="000000"/>
                <w:sz w:val="20"/>
              </w:rPr>
            </w:pPr>
            <w:r>
              <w:rPr>
                <w:rFonts w:hint="eastAsia" w:ascii="宋体" w:hAnsi="宋体" w:cs="宋体"/>
                <w:b/>
                <w:color w:val="000000"/>
                <w:kern w:val="0"/>
                <w:sz w:val="20"/>
              </w:rPr>
              <w:t>学历学位</w:t>
            </w: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b/>
                <w:color w:val="000000"/>
                <w:sz w:val="20"/>
              </w:rPr>
            </w:pPr>
            <w:r>
              <w:rPr>
                <w:rFonts w:hint="eastAsia" w:ascii="宋体" w:hAnsi="宋体" w:cs="宋体"/>
                <w:b/>
                <w:color w:val="000000"/>
                <w:kern w:val="0"/>
                <w:sz w:val="20"/>
              </w:rPr>
              <w:t>备注</w:t>
            </w:r>
          </w:p>
        </w:tc>
      </w:tr>
      <w:tr>
        <w:tblPrEx>
          <w:tblCellMar>
            <w:top w:w="0" w:type="dxa"/>
            <w:left w:w="0" w:type="dxa"/>
            <w:bottom w:w="0" w:type="dxa"/>
            <w:right w:w="0" w:type="dxa"/>
          </w:tblCellMar>
        </w:tblPrEx>
        <w:trPr>
          <w:trHeight w:val="90" w:hRule="atLeast"/>
        </w:trPr>
        <w:tc>
          <w:tcPr>
            <w:tcW w:w="172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计算机科学学院</w:t>
            </w:r>
          </w:p>
        </w:tc>
        <w:tc>
          <w:tcPr>
            <w:tcW w:w="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教师岗</w:t>
            </w:r>
          </w:p>
        </w:tc>
        <w:tc>
          <w:tcPr>
            <w:tcW w:w="6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extAlignment w:val="center"/>
              <w:rPr>
                <w:rFonts w:ascii="宋体" w:hAnsi="宋体"/>
                <w:color w:val="000000"/>
                <w:sz w:val="20"/>
              </w:rPr>
            </w:pPr>
            <w:r>
              <w:rPr>
                <w:rFonts w:hint="eastAsia" w:ascii="宋体" w:hAnsi="宋体"/>
                <w:color w:val="000000"/>
                <w:sz w:val="20"/>
              </w:rPr>
              <w:t>计算机科学与技术、软件工程、电子科学与技术、信息与通信工程、控制科学与工程、密码学、信息安全、数学、仪器科学与技术、电气工程、网络空间安全、模式识别与智能系统、控制理论与控制工程</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博士研究生</w:t>
            </w: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p>
        </w:tc>
      </w:tr>
      <w:tr>
        <w:tblPrEx>
          <w:tblCellMar>
            <w:top w:w="0" w:type="dxa"/>
            <w:left w:w="0" w:type="dxa"/>
            <w:bottom w:w="0" w:type="dxa"/>
            <w:right w:w="0" w:type="dxa"/>
          </w:tblCellMar>
        </w:tblPrEx>
        <w:trPr>
          <w:trHeight w:val="90" w:hRule="atLeast"/>
        </w:trPr>
        <w:tc>
          <w:tcPr>
            <w:tcW w:w="1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新闻与传播学院</w:t>
            </w:r>
          </w:p>
        </w:tc>
        <w:tc>
          <w:tcPr>
            <w:tcW w:w="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教师岗</w:t>
            </w:r>
          </w:p>
        </w:tc>
        <w:tc>
          <w:tcPr>
            <w:tcW w:w="6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新闻传播学</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博士研究生</w:t>
            </w: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p>
        </w:tc>
      </w:tr>
      <w:tr>
        <w:tblPrEx>
          <w:tblCellMar>
            <w:top w:w="0" w:type="dxa"/>
            <w:left w:w="0" w:type="dxa"/>
            <w:bottom w:w="0" w:type="dxa"/>
            <w:right w:w="0" w:type="dxa"/>
          </w:tblCellMar>
        </w:tblPrEx>
        <w:trPr>
          <w:trHeight w:val="90" w:hRule="atLeast"/>
        </w:trPr>
        <w:tc>
          <w:tcPr>
            <w:tcW w:w="1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教育科学学院</w:t>
            </w:r>
          </w:p>
        </w:tc>
        <w:tc>
          <w:tcPr>
            <w:tcW w:w="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教师岗</w:t>
            </w:r>
          </w:p>
        </w:tc>
        <w:tc>
          <w:tcPr>
            <w:tcW w:w="6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教育学、心理学、管理学</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博士研究生</w:t>
            </w: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p>
        </w:tc>
      </w:tr>
      <w:tr>
        <w:tblPrEx>
          <w:tblCellMar>
            <w:top w:w="0" w:type="dxa"/>
            <w:left w:w="0" w:type="dxa"/>
            <w:bottom w:w="0" w:type="dxa"/>
            <w:right w:w="0" w:type="dxa"/>
          </w:tblCellMar>
        </w:tblPrEx>
        <w:trPr>
          <w:trHeight w:val="90" w:hRule="atLeast"/>
        </w:trPr>
        <w:tc>
          <w:tcPr>
            <w:tcW w:w="172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物理与电子工程学院</w:t>
            </w:r>
          </w:p>
        </w:tc>
        <w:tc>
          <w:tcPr>
            <w:tcW w:w="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教师岗</w:t>
            </w:r>
          </w:p>
        </w:tc>
        <w:tc>
          <w:tcPr>
            <w:tcW w:w="6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物理学、电子科学与技术 、材料科学与工程、核科学与技术、控制科学与工程、信息与通信工程、电路与系统、微电子学与固体电子学</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博士研究生</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olor w:val="000000"/>
                <w:sz w:val="20"/>
              </w:rPr>
            </w:pPr>
          </w:p>
        </w:tc>
      </w:tr>
      <w:tr>
        <w:tblPrEx>
          <w:tblCellMar>
            <w:top w:w="0" w:type="dxa"/>
            <w:left w:w="0" w:type="dxa"/>
            <w:bottom w:w="0" w:type="dxa"/>
            <w:right w:w="0" w:type="dxa"/>
          </w:tblCellMar>
        </w:tblPrEx>
        <w:trPr>
          <w:trHeight w:val="90" w:hRule="atLeast"/>
        </w:trPr>
        <w:tc>
          <w:tcPr>
            <w:tcW w:w="1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文学院</w:t>
            </w:r>
          </w:p>
        </w:tc>
        <w:tc>
          <w:tcPr>
            <w:tcW w:w="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教师岗</w:t>
            </w:r>
          </w:p>
        </w:tc>
        <w:tc>
          <w:tcPr>
            <w:tcW w:w="6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文艺学、语言学及应用语言学、汉语言文字学、中国现当代文学、中国少数民族语言文学、比较文学与世界文学</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博士研究生</w:t>
            </w: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p>
        </w:tc>
      </w:tr>
      <w:tr>
        <w:tblPrEx>
          <w:tblCellMar>
            <w:top w:w="0" w:type="dxa"/>
            <w:left w:w="0" w:type="dxa"/>
            <w:bottom w:w="0" w:type="dxa"/>
            <w:right w:w="0" w:type="dxa"/>
          </w:tblCellMar>
        </w:tblPrEx>
        <w:trPr>
          <w:trHeight w:val="90" w:hRule="atLeast"/>
        </w:trPr>
        <w:tc>
          <w:tcPr>
            <w:tcW w:w="1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外国语学院</w:t>
            </w:r>
          </w:p>
        </w:tc>
        <w:tc>
          <w:tcPr>
            <w:tcW w:w="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教师岗</w:t>
            </w:r>
          </w:p>
        </w:tc>
        <w:tc>
          <w:tcPr>
            <w:tcW w:w="6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外国语言学及应用语言学</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博士研究生</w:t>
            </w: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p>
        </w:tc>
      </w:tr>
      <w:tr>
        <w:tblPrEx>
          <w:tblCellMar>
            <w:top w:w="0" w:type="dxa"/>
            <w:left w:w="0" w:type="dxa"/>
            <w:bottom w:w="0" w:type="dxa"/>
            <w:right w:w="0" w:type="dxa"/>
          </w:tblCellMar>
        </w:tblPrEx>
        <w:trPr>
          <w:trHeight w:val="90" w:hRule="atLeast"/>
        </w:trPr>
        <w:tc>
          <w:tcPr>
            <w:tcW w:w="1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数学与统计学院</w:t>
            </w:r>
          </w:p>
        </w:tc>
        <w:tc>
          <w:tcPr>
            <w:tcW w:w="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教师岗</w:t>
            </w:r>
          </w:p>
        </w:tc>
        <w:tc>
          <w:tcPr>
            <w:tcW w:w="6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数学、系统科学、统计学</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博士研究生</w:t>
            </w:r>
          </w:p>
        </w:tc>
        <w:tc>
          <w:tcPr>
            <w:tcW w:w="73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olor w:val="000000"/>
                <w:sz w:val="20"/>
              </w:rPr>
            </w:pPr>
          </w:p>
        </w:tc>
      </w:tr>
      <w:tr>
        <w:tblPrEx>
          <w:tblCellMar>
            <w:top w:w="0" w:type="dxa"/>
            <w:left w:w="0" w:type="dxa"/>
            <w:bottom w:w="0" w:type="dxa"/>
            <w:right w:w="0" w:type="dxa"/>
          </w:tblCellMar>
        </w:tblPrEx>
        <w:trPr>
          <w:trHeight w:val="90" w:hRule="atLeast"/>
        </w:trPr>
        <w:tc>
          <w:tcPr>
            <w:tcW w:w="1724"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法学院</w:t>
            </w:r>
          </w:p>
        </w:tc>
        <w:tc>
          <w:tcPr>
            <w:tcW w:w="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教师岗</w:t>
            </w:r>
          </w:p>
        </w:tc>
        <w:tc>
          <w:tcPr>
            <w:tcW w:w="6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课程与教学论（历史、思想政治教育） 法学（民商法、知识产权）</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博士研究生</w:t>
            </w:r>
          </w:p>
        </w:tc>
        <w:tc>
          <w:tcPr>
            <w:tcW w:w="73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olor w:val="000000"/>
                <w:sz w:val="20"/>
              </w:rPr>
            </w:pPr>
          </w:p>
        </w:tc>
      </w:tr>
      <w:tr>
        <w:tblPrEx>
          <w:tblCellMar>
            <w:top w:w="0" w:type="dxa"/>
            <w:left w:w="0" w:type="dxa"/>
            <w:bottom w:w="0" w:type="dxa"/>
            <w:right w:w="0" w:type="dxa"/>
          </w:tblCellMar>
        </w:tblPrEx>
        <w:trPr>
          <w:trHeight w:val="90" w:hRule="atLeast"/>
        </w:trPr>
        <w:tc>
          <w:tcPr>
            <w:tcW w:w="1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马克思主义学院</w:t>
            </w:r>
          </w:p>
        </w:tc>
        <w:tc>
          <w:tcPr>
            <w:tcW w:w="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教师岗</w:t>
            </w:r>
          </w:p>
        </w:tc>
        <w:tc>
          <w:tcPr>
            <w:tcW w:w="6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马克思主义基本原理、思想政治教育、马克思主义中国化研究、中国近现代史基本问题研究、政治经济学、马克思主义哲学、伦理学、政治学理论、中共党史、国际政治或国际关系、中国近现代史、社会学、公共管理（行政管理）</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博士研究生</w:t>
            </w:r>
          </w:p>
        </w:tc>
        <w:tc>
          <w:tcPr>
            <w:tcW w:w="73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中共党员</w:t>
            </w:r>
          </w:p>
        </w:tc>
      </w:tr>
      <w:tr>
        <w:tblPrEx>
          <w:tblCellMar>
            <w:top w:w="0" w:type="dxa"/>
            <w:left w:w="0" w:type="dxa"/>
            <w:bottom w:w="0" w:type="dxa"/>
            <w:right w:w="0" w:type="dxa"/>
          </w:tblCellMar>
        </w:tblPrEx>
        <w:trPr>
          <w:trHeight w:val="90" w:hRule="atLeast"/>
        </w:trPr>
        <w:tc>
          <w:tcPr>
            <w:tcW w:w="172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化学与材料工程学院</w:t>
            </w:r>
          </w:p>
        </w:tc>
        <w:tc>
          <w:tcPr>
            <w:tcW w:w="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教师岗</w:t>
            </w:r>
          </w:p>
        </w:tc>
        <w:tc>
          <w:tcPr>
            <w:tcW w:w="6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化学</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博士研究生</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textAlignment w:val="center"/>
              <w:rPr>
                <w:rFonts w:ascii="宋体" w:hAnsi="宋体"/>
                <w:color w:val="000000"/>
                <w:sz w:val="20"/>
              </w:rPr>
            </w:pPr>
          </w:p>
        </w:tc>
      </w:tr>
      <w:tr>
        <w:tblPrEx>
          <w:tblCellMar>
            <w:top w:w="0" w:type="dxa"/>
            <w:left w:w="0" w:type="dxa"/>
            <w:bottom w:w="0" w:type="dxa"/>
            <w:right w:w="0" w:type="dxa"/>
          </w:tblCellMar>
        </w:tblPrEx>
        <w:trPr>
          <w:trHeight w:val="90" w:hRule="atLeast"/>
        </w:trPr>
        <w:tc>
          <w:tcPr>
            <w:tcW w:w="17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教师岗</w:t>
            </w:r>
          </w:p>
        </w:tc>
        <w:tc>
          <w:tcPr>
            <w:tcW w:w="6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材料科学与工程、化学工程</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博士研究生</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textAlignment w:val="center"/>
              <w:rPr>
                <w:rFonts w:ascii="宋体" w:hAnsi="宋体"/>
                <w:color w:val="000000"/>
                <w:sz w:val="20"/>
              </w:rPr>
            </w:pPr>
          </w:p>
        </w:tc>
      </w:tr>
      <w:tr>
        <w:tblPrEx>
          <w:tblCellMar>
            <w:top w:w="0" w:type="dxa"/>
            <w:left w:w="0" w:type="dxa"/>
            <w:bottom w:w="0" w:type="dxa"/>
            <w:right w:w="0" w:type="dxa"/>
          </w:tblCellMar>
        </w:tblPrEx>
        <w:trPr>
          <w:trHeight w:val="90" w:hRule="atLeast"/>
        </w:trPr>
        <w:tc>
          <w:tcPr>
            <w:tcW w:w="1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经济与管理学院</w:t>
            </w:r>
          </w:p>
        </w:tc>
        <w:tc>
          <w:tcPr>
            <w:tcW w:w="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教师岗</w:t>
            </w:r>
          </w:p>
        </w:tc>
        <w:tc>
          <w:tcPr>
            <w:tcW w:w="6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工商管理、国际商务管理、管理科学与工程、应用经济学、理论经济学</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博士研究生</w:t>
            </w: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p>
        </w:tc>
      </w:tr>
      <w:tr>
        <w:tblPrEx>
          <w:tblCellMar>
            <w:top w:w="0" w:type="dxa"/>
            <w:left w:w="0" w:type="dxa"/>
            <w:bottom w:w="0" w:type="dxa"/>
            <w:right w:w="0" w:type="dxa"/>
          </w:tblCellMar>
        </w:tblPrEx>
        <w:trPr>
          <w:trHeight w:val="90" w:hRule="atLeast"/>
        </w:trPr>
        <w:tc>
          <w:tcPr>
            <w:tcW w:w="1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体育科学学院</w:t>
            </w:r>
          </w:p>
        </w:tc>
        <w:tc>
          <w:tcPr>
            <w:tcW w:w="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教师岗</w:t>
            </w:r>
          </w:p>
        </w:tc>
        <w:tc>
          <w:tcPr>
            <w:tcW w:w="6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体育人文社会学、体育教育训练学</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博士研究生</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textAlignment w:val="center"/>
              <w:rPr>
                <w:rFonts w:ascii="宋体" w:hAnsi="宋体"/>
                <w:color w:val="000000"/>
                <w:sz w:val="20"/>
              </w:rPr>
            </w:pPr>
          </w:p>
        </w:tc>
      </w:tr>
      <w:tr>
        <w:tblPrEx>
          <w:tblCellMar>
            <w:top w:w="0" w:type="dxa"/>
            <w:left w:w="0" w:type="dxa"/>
            <w:bottom w:w="0" w:type="dxa"/>
            <w:right w:w="0" w:type="dxa"/>
          </w:tblCellMar>
        </w:tblPrEx>
        <w:trPr>
          <w:trHeight w:val="90" w:hRule="atLeast"/>
        </w:trPr>
        <w:tc>
          <w:tcPr>
            <w:tcW w:w="172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生命科学与环境学院</w:t>
            </w:r>
          </w:p>
        </w:tc>
        <w:tc>
          <w:tcPr>
            <w:tcW w:w="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教师岗</w:t>
            </w:r>
          </w:p>
        </w:tc>
        <w:tc>
          <w:tcPr>
            <w:tcW w:w="6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生物学、食品科学与工程、环境工程</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博士研究生</w:t>
            </w:r>
          </w:p>
        </w:tc>
        <w:tc>
          <w:tcPr>
            <w:tcW w:w="73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p>
        </w:tc>
      </w:tr>
      <w:tr>
        <w:tblPrEx>
          <w:tblCellMar>
            <w:top w:w="0" w:type="dxa"/>
            <w:left w:w="0" w:type="dxa"/>
            <w:bottom w:w="0" w:type="dxa"/>
            <w:right w:w="0" w:type="dxa"/>
          </w:tblCellMar>
        </w:tblPrEx>
        <w:trPr>
          <w:trHeight w:val="90" w:hRule="atLeast"/>
        </w:trPr>
        <w:tc>
          <w:tcPr>
            <w:tcW w:w="1724"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音乐学院</w:t>
            </w:r>
          </w:p>
        </w:tc>
        <w:tc>
          <w:tcPr>
            <w:tcW w:w="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教师岗</w:t>
            </w:r>
          </w:p>
        </w:tc>
        <w:tc>
          <w:tcPr>
            <w:tcW w:w="6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音乐与舞蹈学</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博士研究生</w:t>
            </w:r>
          </w:p>
        </w:tc>
        <w:tc>
          <w:tcPr>
            <w:tcW w:w="73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p>
        </w:tc>
      </w:tr>
      <w:tr>
        <w:tblPrEx>
          <w:tblCellMar>
            <w:top w:w="0" w:type="dxa"/>
            <w:left w:w="0" w:type="dxa"/>
            <w:bottom w:w="0" w:type="dxa"/>
            <w:right w:w="0" w:type="dxa"/>
          </w:tblCellMar>
        </w:tblPrEx>
        <w:trPr>
          <w:trHeight w:val="90" w:hRule="atLeast"/>
        </w:trPr>
        <w:tc>
          <w:tcPr>
            <w:tcW w:w="172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美术学院</w:t>
            </w:r>
          </w:p>
        </w:tc>
        <w:tc>
          <w:tcPr>
            <w:tcW w:w="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教师岗</w:t>
            </w:r>
          </w:p>
        </w:tc>
        <w:tc>
          <w:tcPr>
            <w:tcW w:w="6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美术学、书法（学）、设计学</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博士研究生</w:t>
            </w:r>
          </w:p>
        </w:tc>
        <w:tc>
          <w:tcPr>
            <w:tcW w:w="73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p>
        </w:tc>
      </w:tr>
      <w:tr>
        <w:tblPrEx>
          <w:tblCellMar>
            <w:top w:w="0" w:type="dxa"/>
            <w:left w:w="0" w:type="dxa"/>
            <w:bottom w:w="0" w:type="dxa"/>
            <w:right w:w="0" w:type="dxa"/>
          </w:tblCellMar>
        </w:tblPrEx>
        <w:trPr>
          <w:trHeight w:val="90" w:hRule="atLeast"/>
        </w:trPr>
        <w:tc>
          <w:tcPr>
            <w:tcW w:w="172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textAlignment w:val="center"/>
              <w:rPr>
                <w:rFonts w:hint="eastAsia" w:ascii="宋体" w:hAnsi="宋体"/>
                <w:color w:val="000000"/>
                <w:sz w:val="20"/>
              </w:rPr>
            </w:pPr>
            <w:r>
              <w:rPr>
                <w:rFonts w:hint="eastAsia" w:ascii="宋体" w:hAnsi="宋体"/>
                <w:color w:val="000000"/>
                <w:sz w:val="20"/>
              </w:rPr>
              <w:t>城市与旅游学院</w:t>
            </w:r>
          </w:p>
          <w:p>
            <w:pPr>
              <w:jc w:val="center"/>
              <w:textAlignment w:val="center"/>
              <w:rPr>
                <w:rFonts w:ascii="宋体" w:hAnsi="宋体"/>
                <w:color w:val="000000"/>
                <w:sz w:val="20"/>
              </w:rPr>
            </w:pPr>
            <w:r>
              <w:rPr>
                <w:rFonts w:hint="eastAsia" w:ascii="宋体" w:hAnsi="宋体"/>
                <w:color w:val="000000"/>
                <w:sz w:val="20"/>
              </w:rPr>
              <w:t>（协同创新中心）</w:t>
            </w:r>
          </w:p>
        </w:tc>
        <w:tc>
          <w:tcPr>
            <w:tcW w:w="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教师岗</w:t>
            </w:r>
          </w:p>
        </w:tc>
        <w:tc>
          <w:tcPr>
            <w:tcW w:w="6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人文地理学、地图学与地理信息系统、测绘科学与技术、地理学、旅游管理、风景园林学、建筑学、城乡规划学</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博士研究生</w:t>
            </w:r>
          </w:p>
        </w:tc>
        <w:tc>
          <w:tcPr>
            <w:tcW w:w="73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bottom"/>
          </w:tcPr>
          <w:p>
            <w:pPr>
              <w:jc w:val="center"/>
              <w:textAlignment w:val="center"/>
              <w:rPr>
                <w:rFonts w:ascii="宋体" w:hAnsi="宋体"/>
                <w:color w:val="000000"/>
                <w:sz w:val="20"/>
              </w:rPr>
            </w:pPr>
          </w:p>
        </w:tc>
      </w:tr>
      <w:tr>
        <w:tblPrEx>
          <w:tblCellMar>
            <w:top w:w="0" w:type="dxa"/>
            <w:left w:w="0" w:type="dxa"/>
            <w:bottom w:w="0" w:type="dxa"/>
            <w:right w:w="0" w:type="dxa"/>
          </w:tblCellMar>
        </w:tblPrEx>
        <w:trPr>
          <w:trHeight w:val="90" w:hRule="atLeast"/>
        </w:trPr>
        <w:tc>
          <w:tcPr>
            <w:tcW w:w="1036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注：博士研究生年龄40岁以下（1979年1月1日以后出生），急需紧缺专业及业绩特别优秀的年龄可放宽到45岁（1974年1月1日以后出生）。</w:t>
            </w:r>
          </w:p>
        </w:tc>
      </w:tr>
    </w:tbl>
    <w:p>
      <w:pPr>
        <w:jc w:val="center"/>
        <w:textAlignment w:val="center"/>
        <w:rPr>
          <w:rFonts w:ascii="宋体" w:hAnsi="宋体"/>
          <w:color w:val="000000"/>
          <w:sz w:val="20"/>
        </w:rPr>
      </w:pPr>
    </w:p>
    <w:p>
      <w:pPr>
        <w:jc w:val="center"/>
        <w:textAlignment w:val="center"/>
        <w:rPr>
          <w:rFonts w:hint="eastAsia" w:ascii="宋体" w:hAnsi="宋体"/>
          <w:color w:val="000000"/>
          <w:sz w:val="20"/>
        </w:rPr>
      </w:pPr>
    </w:p>
    <w:tbl>
      <w:tblPr>
        <w:tblStyle w:val="5"/>
        <w:tblW w:w="10100" w:type="dxa"/>
        <w:tblInd w:w="-694" w:type="dxa"/>
        <w:tblLayout w:type="autofit"/>
        <w:tblCellMar>
          <w:top w:w="0" w:type="dxa"/>
          <w:left w:w="0" w:type="dxa"/>
          <w:bottom w:w="0" w:type="dxa"/>
          <w:right w:w="0" w:type="dxa"/>
        </w:tblCellMar>
      </w:tblPr>
      <w:tblGrid>
        <w:gridCol w:w="729"/>
        <w:gridCol w:w="1130"/>
        <w:gridCol w:w="2480"/>
        <w:gridCol w:w="974"/>
        <w:gridCol w:w="1505"/>
        <w:gridCol w:w="1860"/>
        <w:gridCol w:w="1422"/>
      </w:tblGrid>
      <w:tr>
        <w:tblPrEx>
          <w:tblCellMar>
            <w:top w:w="0" w:type="dxa"/>
            <w:left w:w="0" w:type="dxa"/>
            <w:bottom w:w="0" w:type="dxa"/>
            <w:right w:w="0" w:type="dxa"/>
          </w:tblCellMar>
        </w:tblPrEx>
        <w:trPr>
          <w:trHeight w:val="1795" w:hRule="atLeast"/>
        </w:trPr>
        <w:tc>
          <w:tcPr>
            <w:tcW w:w="10100" w:type="dxa"/>
            <w:gridSpan w:val="7"/>
            <w:tcBorders>
              <w:top w:val="nil"/>
              <w:left w:val="nil"/>
              <w:bottom w:val="nil"/>
              <w:right w:val="nil"/>
            </w:tcBorders>
            <w:shd w:val="clear" w:color="auto" w:fill="auto"/>
            <w:noWrap/>
            <w:tcMar>
              <w:top w:w="15" w:type="dxa"/>
              <w:left w:w="15" w:type="dxa"/>
              <w:right w:w="15" w:type="dxa"/>
            </w:tcMar>
            <w:vAlign w:val="center"/>
          </w:tcPr>
          <w:p>
            <w:pPr>
              <w:jc w:val="center"/>
              <w:textAlignment w:val="center"/>
              <w:rPr>
                <w:rFonts w:ascii="宋体" w:hAnsi="宋体" w:cs="宋体"/>
                <w:b/>
                <w:color w:val="000000"/>
                <w:sz w:val="40"/>
                <w:szCs w:val="40"/>
              </w:rPr>
            </w:pPr>
            <w:r>
              <w:rPr>
                <w:rFonts w:hint="eastAsia" w:ascii="宋体" w:hAnsi="宋体" w:cs="宋体"/>
                <w:b/>
                <w:color w:val="000000"/>
                <w:kern w:val="0"/>
                <w:sz w:val="40"/>
                <w:szCs w:val="40"/>
              </w:rPr>
              <w:t>湖南高速铁路职业技术学院2019年人才需求计划表</w:t>
            </w:r>
          </w:p>
        </w:tc>
      </w:tr>
      <w:tr>
        <w:tblPrEx>
          <w:tblCellMar>
            <w:top w:w="0" w:type="dxa"/>
            <w:left w:w="0" w:type="dxa"/>
            <w:bottom w:w="0" w:type="dxa"/>
            <w:right w:w="0" w:type="dxa"/>
          </w:tblCellMar>
        </w:tblPrEx>
        <w:trPr>
          <w:trHeight w:val="464"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b/>
                <w:color w:val="000000"/>
                <w:sz w:val="22"/>
              </w:rPr>
            </w:pPr>
            <w:r>
              <w:rPr>
                <w:rFonts w:hint="eastAsia" w:ascii="宋体" w:hAnsi="宋体" w:cs="宋体"/>
                <w:b/>
                <w:color w:val="000000"/>
                <w:kern w:val="0"/>
                <w:sz w:val="22"/>
                <w:szCs w:val="22"/>
              </w:rPr>
              <w:t>序号</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b/>
                <w:color w:val="000000"/>
                <w:sz w:val="22"/>
              </w:rPr>
            </w:pPr>
            <w:r>
              <w:rPr>
                <w:rFonts w:hint="eastAsia" w:ascii="宋体" w:hAnsi="宋体" w:cs="宋体"/>
                <w:b/>
                <w:color w:val="000000"/>
                <w:kern w:val="0"/>
                <w:sz w:val="22"/>
                <w:szCs w:val="22"/>
              </w:rPr>
              <w:t>二级学院</w:t>
            </w:r>
            <w:r>
              <w:rPr>
                <w:rFonts w:hint="eastAsia" w:ascii="宋体" w:hAnsi="宋体" w:cs="宋体"/>
                <w:b/>
                <w:color w:val="000000"/>
                <w:kern w:val="0"/>
                <w:sz w:val="22"/>
                <w:szCs w:val="22"/>
              </w:rPr>
              <w:br w:type="textWrapping"/>
            </w:r>
            <w:r>
              <w:rPr>
                <w:rFonts w:hint="eastAsia" w:ascii="宋体" w:hAnsi="宋体" w:cs="宋体"/>
                <w:b/>
                <w:color w:val="000000"/>
                <w:kern w:val="0"/>
                <w:sz w:val="22"/>
                <w:szCs w:val="22"/>
              </w:rPr>
              <w:t>(部)</w:t>
            </w:r>
          </w:p>
        </w:tc>
        <w:tc>
          <w:tcPr>
            <w:tcW w:w="2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b/>
                <w:color w:val="000000"/>
                <w:sz w:val="22"/>
              </w:rPr>
            </w:pPr>
            <w:r>
              <w:rPr>
                <w:rFonts w:hint="eastAsia" w:ascii="宋体" w:hAnsi="宋体" w:cs="宋体"/>
                <w:b/>
                <w:color w:val="000000"/>
                <w:kern w:val="0"/>
                <w:sz w:val="22"/>
                <w:szCs w:val="22"/>
              </w:rPr>
              <w:t>招聘专业</w:t>
            </w:r>
          </w:p>
        </w:tc>
        <w:tc>
          <w:tcPr>
            <w:tcW w:w="9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b/>
                <w:color w:val="000000"/>
                <w:sz w:val="22"/>
              </w:rPr>
            </w:pPr>
            <w:r>
              <w:rPr>
                <w:rFonts w:hint="eastAsia" w:ascii="宋体" w:hAnsi="宋体" w:cs="宋体"/>
                <w:b/>
                <w:color w:val="000000"/>
                <w:kern w:val="0"/>
                <w:sz w:val="22"/>
                <w:szCs w:val="22"/>
              </w:rPr>
              <w:t>招聘计划</w:t>
            </w:r>
          </w:p>
        </w:tc>
        <w:tc>
          <w:tcPr>
            <w:tcW w:w="1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b/>
                <w:color w:val="000000"/>
                <w:sz w:val="22"/>
              </w:rPr>
            </w:pPr>
            <w:r>
              <w:rPr>
                <w:rFonts w:hint="eastAsia" w:ascii="宋体" w:hAnsi="宋体" w:cs="宋体"/>
                <w:b/>
                <w:color w:val="000000"/>
                <w:kern w:val="0"/>
                <w:sz w:val="22"/>
                <w:szCs w:val="22"/>
              </w:rPr>
              <w:t>年龄要求</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b/>
                <w:color w:val="000000"/>
                <w:sz w:val="22"/>
              </w:rPr>
            </w:pPr>
            <w:r>
              <w:rPr>
                <w:rFonts w:hint="eastAsia" w:ascii="宋体" w:hAnsi="宋体" w:cs="宋体"/>
                <w:b/>
                <w:color w:val="000000"/>
                <w:kern w:val="0"/>
                <w:sz w:val="22"/>
                <w:szCs w:val="22"/>
              </w:rPr>
              <w:t>学历要求</w:t>
            </w:r>
          </w:p>
        </w:tc>
        <w:tc>
          <w:tcPr>
            <w:tcW w:w="1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b/>
                <w:color w:val="000000"/>
                <w:sz w:val="22"/>
              </w:rPr>
            </w:pPr>
            <w:r>
              <w:rPr>
                <w:rFonts w:hint="eastAsia" w:ascii="宋体" w:hAnsi="宋体" w:cs="宋体"/>
                <w:b/>
                <w:color w:val="000000"/>
                <w:kern w:val="0"/>
                <w:sz w:val="22"/>
                <w:szCs w:val="22"/>
              </w:rPr>
              <w:t>备注</w:t>
            </w:r>
          </w:p>
        </w:tc>
      </w:tr>
      <w:tr>
        <w:tblPrEx>
          <w:tblCellMar>
            <w:top w:w="0" w:type="dxa"/>
            <w:left w:w="0" w:type="dxa"/>
            <w:bottom w:w="0" w:type="dxa"/>
            <w:right w:w="0" w:type="dxa"/>
          </w:tblCellMar>
        </w:tblPrEx>
        <w:trPr>
          <w:trHeight w:val="241"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1</w:t>
            </w:r>
          </w:p>
        </w:tc>
        <w:tc>
          <w:tcPr>
            <w:tcW w:w="11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铁道运输学院</w:t>
            </w:r>
          </w:p>
        </w:tc>
        <w:tc>
          <w:tcPr>
            <w:tcW w:w="24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铁道交通运营管理</w:t>
            </w:r>
          </w:p>
        </w:tc>
        <w:tc>
          <w:tcPr>
            <w:tcW w:w="9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 xml:space="preserve">2 </w:t>
            </w:r>
          </w:p>
        </w:tc>
        <w:tc>
          <w:tcPr>
            <w:tcW w:w="1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35周岁以下</w:t>
            </w:r>
          </w:p>
        </w:tc>
        <w:tc>
          <w:tcPr>
            <w:tcW w:w="18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硕士研究生</w:t>
            </w:r>
          </w:p>
        </w:tc>
        <w:tc>
          <w:tcPr>
            <w:tcW w:w="1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2"/>
              </w:rPr>
            </w:pPr>
          </w:p>
        </w:tc>
      </w:tr>
      <w:tr>
        <w:tblPrEx>
          <w:tblCellMar>
            <w:top w:w="0" w:type="dxa"/>
            <w:left w:w="0" w:type="dxa"/>
            <w:bottom w:w="0" w:type="dxa"/>
            <w:right w:w="0" w:type="dxa"/>
          </w:tblCellMar>
        </w:tblPrEx>
        <w:trPr>
          <w:trHeight w:val="241"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2</w:t>
            </w:r>
          </w:p>
        </w:tc>
        <w:tc>
          <w:tcPr>
            <w:tcW w:w="11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248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 xml:space="preserve">城轨运营 </w:t>
            </w:r>
          </w:p>
        </w:tc>
        <w:tc>
          <w:tcPr>
            <w:tcW w:w="97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 xml:space="preserve">2 </w:t>
            </w:r>
          </w:p>
        </w:tc>
        <w:tc>
          <w:tcPr>
            <w:tcW w:w="1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35周岁以下</w:t>
            </w:r>
          </w:p>
        </w:tc>
        <w:tc>
          <w:tcPr>
            <w:tcW w:w="18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硕士研究生</w:t>
            </w:r>
          </w:p>
        </w:tc>
        <w:tc>
          <w:tcPr>
            <w:tcW w:w="1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2"/>
              </w:rPr>
            </w:pPr>
          </w:p>
        </w:tc>
      </w:tr>
      <w:tr>
        <w:tblPrEx>
          <w:tblCellMar>
            <w:top w:w="0" w:type="dxa"/>
            <w:left w:w="0" w:type="dxa"/>
            <w:bottom w:w="0" w:type="dxa"/>
            <w:right w:w="0" w:type="dxa"/>
          </w:tblCellMar>
        </w:tblPrEx>
        <w:trPr>
          <w:trHeight w:val="241"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3</w:t>
            </w:r>
          </w:p>
        </w:tc>
        <w:tc>
          <w:tcPr>
            <w:tcW w:w="11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248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 xml:space="preserve">物流管理 </w:t>
            </w:r>
          </w:p>
        </w:tc>
        <w:tc>
          <w:tcPr>
            <w:tcW w:w="9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 xml:space="preserve">1 </w:t>
            </w:r>
          </w:p>
        </w:tc>
        <w:tc>
          <w:tcPr>
            <w:tcW w:w="1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35周岁以下</w:t>
            </w:r>
          </w:p>
        </w:tc>
        <w:tc>
          <w:tcPr>
            <w:tcW w:w="18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硕士研究生</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2"/>
              </w:rPr>
            </w:pPr>
          </w:p>
        </w:tc>
      </w:tr>
      <w:tr>
        <w:tblPrEx>
          <w:tblCellMar>
            <w:top w:w="0" w:type="dxa"/>
            <w:left w:w="0" w:type="dxa"/>
            <w:bottom w:w="0" w:type="dxa"/>
            <w:right w:w="0" w:type="dxa"/>
          </w:tblCellMar>
        </w:tblPrEx>
        <w:trPr>
          <w:trHeight w:val="241"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4</w:t>
            </w:r>
          </w:p>
        </w:tc>
        <w:tc>
          <w:tcPr>
            <w:tcW w:w="11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铁道机电学院</w:t>
            </w:r>
          </w:p>
        </w:tc>
        <w:tc>
          <w:tcPr>
            <w:tcW w:w="2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铁道供电</w:t>
            </w:r>
          </w:p>
        </w:tc>
        <w:tc>
          <w:tcPr>
            <w:tcW w:w="97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 xml:space="preserve">3 </w:t>
            </w:r>
          </w:p>
        </w:tc>
        <w:tc>
          <w:tcPr>
            <w:tcW w:w="1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35周岁以下</w:t>
            </w:r>
          </w:p>
        </w:tc>
        <w:tc>
          <w:tcPr>
            <w:tcW w:w="18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硕士研究生</w:t>
            </w:r>
          </w:p>
        </w:tc>
        <w:tc>
          <w:tcPr>
            <w:tcW w:w="1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2"/>
              </w:rPr>
            </w:pPr>
          </w:p>
        </w:tc>
      </w:tr>
      <w:tr>
        <w:tblPrEx>
          <w:tblCellMar>
            <w:top w:w="0" w:type="dxa"/>
            <w:left w:w="0" w:type="dxa"/>
            <w:bottom w:w="0" w:type="dxa"/>
            <w:right w:w="0" w:type="dxa"/>
          </w:tblCellMar>
        </w:tblPrEx>
        <w:trPr>
          <w:trHeight w:val="241"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5</w:t>
            </w:r>
          </w:p>
        </w:tc>
        <w:tc>
          <w:tcPr>
            <w:tcW w:w="11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248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车辆（动车）</w:t>
            </w:r>
          </w:p>
        </w:tc>
        <w:tc>
          <w:tcPr>
            <w:tcW w:w="97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 xml:space="preserve">6 </w:t>
            </w:r>
          </w:p>
        </w:tc>
        <w:tc>
          <w:tcPr>
            <w:tcW w:w="1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35周岁以下</w:t>
            </w:r>
          </w:p>
        </w:tc>
        <w:tc>
          <w:tcPr>
            <w:tcW w:w="18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硕士研究生</w:t>
            </w:r>
          </w:p>
        </w:tc>
        <w:tc>
          <w:tcPr>
            <w:tcW w:w="1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2"/>
              </w:rPr>
            </w:pPr>
          </w:p>
        </w:tc>
      </w:tr>
      <w:tr>
        <w:tblPrEx>
          <w:tblCellMar>
            <w:top w:w="0" w:type="dxa"/>
            <w:left w:w="0" w:type="dxa"/>
            <w:bottom w:w="0" w:type="dxa"/>
            <w:right w:w="0" w:type="dxa"/>
          </w:tblCellMar>
        </w:tblPrEx>
        <w:trPr>
          <w:trHeight w:val="241"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6</w:t>
            </w:r>
          </w:p>
        </w:tc>
        <w:tc>
          <w:tcPr>
            <w:tcW w:w="11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248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 xml:space="preserve">机车 </w:t>
            </w:r>
          </w:p>
        </w:tc>
        <w:tc>
          <w:tcPr>
            <w:tcW w:w="97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 xml:space="preserve">3 </w:t>
            </w:r>
          </w:p>
        </w:tc>
        <w:tc>
          <w:tcPr>
            <w:tcW w:w="1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35周岁以下</w:t>
            </w:r>
          </w:p>
        </w:tc>
        <w:tc>
          <w:tcPr>
            <w:tcW w:w="18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硕士研究生</w:t>
            </w:r>
          </w:p>
        </w:tc>
        <w:tc>
          <w:tcPr>
            <w:tcW w:w="1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2"/>
              </w:rPr>
            </w:pPr>
          </w:p>
        </w:tc>
      </w:tr>
      <w:tr>
        <w:tblPrEx>
          <w:tblCellMar>
            <w:top w:w="0" w:type="dxa"/>
            <w:left w:w="0" w:type="dxa"/>
            <w:bottom w:w="0" w:type="dxa"/>
            <w:right w:w="0" w:type="dxa"/>
          </w:tblCellMar>
        </w:tblPrEx>
        <w:trPr>
          <w:trHeight w:val="241"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7</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思政体育课部</w:t>
            </w:r>
          </w:p>
        </w:tc>
        <w:tc>
          <w:tcPr>
            <w:tcW w:w="248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思想政治</w:t>
            </w:r>
          </w:p>
        </w:tc>
        <w:tc>
          <w:tcPr>
            <w:tcW w:w="97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 xml:space="preserve">2 </w:t>
            </w:r>
          </w:p>
        </w:tc>
        <w:tc>
          <w:tcPr>
            <w:tcW w:w="1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35周岁以下</w:t>
            </w:r>
          </w:p>
        </w:tc>
        <w:tc>
          <w:tcPr>
            <w:tcW w:w="18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硕士研究生</w:t>
            </w:r>
          </w:p>
        </w:tc>
        <w:tc>
          <w:tcPr>
            <w:tcW w:w="1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rPr>
            </w:pPr>
          </w:p>
        </w:tc>
      </w:tr>
      <w:tr>
        <w:tblPrEx>
          <w:tblCellMar>
            <w:top w:w="0" w:type="dxa"/>
            <w:left w:w="0" w:type="dxa"/>
            <w:bottom w:w="0" w:type="dxa"/>
            <w:right w:w="0" w:type="dxa"/>
          </w:tblCellMar>
        </w:tblPrEx>
        <w:trPr>
          <w:trHeight w:val="241"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8</w:t>
            </w:r>
          </w:p>
        </w:tc>
        <w:tc>
          <w:tcPr>
            <w:tcW w:w="11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铁道电信学院</w:t>
            </w:r>
          </w:p>
        </w:tc>
        <w:tc>
          <w:tcPr>
            <w:tcW w:w="248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 xml:space="preserve">通信工程 </w:t>
            </w:r>
          </w:p>
        </w:tc>
        <w:tc>
          <w:tcPr>
            <w:tcW w:w="97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 xml:space="preserve">1 </w:t>
            </w:r>
          </w:p>
        </w:tc>
        <w:tc>
          <w:tcPr>
            <w:tcW w:w="1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35周岁以下</w:t>
            </w:r>
          </w:p>
        </w:tc>
        <w:tc>
          <w:tcPr>
            <w:tcW w:w="18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硕士研究生</w:t>
            </w:r>
          </w:p>
        </w:tc>
        <w:tc>
          <w:tcPr>
            <w:tcW w:w="1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rPr>
            </w:pPr>
          </w:p>
        </w:tc>
      </w:tr>
      <w:tr>
        <w:tblPrEx>
          <w:tblCellMar>
            <w:top w:w="0" w:type="dxa"/>
            <w:left w:w="0" w:type="dxa"/>
            <w:bottom w:w="0" w:type="dxa"/>
            <w:right w:w="0" w:type="dxa"/>
          </w:tblCellMar>
        </w:tblPrEx>
        <w:trPr>
          <w:trHeight w:val="241"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9</w:t>
            </w:r>
          </w:p>
        </w:tc>
        <w:tc>
          <w:tcPr>
            <w:tcW w:w="11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248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人工智能</w:t>
            </w:r>
          </w:p>
        </w:tc>
        <w:tc>
          <w:tcPr>
            <w:tcW w:w="97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 xml:space="preserve">3 </w:t>
            </w:r>
          </w:p>
        </w:tc>
        <w:tc>
          <w:tcPr>
            <w:tcW w:w="1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35周岁以下</w:t>
            </w:r>
          </w:p>
        </w:tc>
        <w:tc>
          <w:tcPr>
            <w:tcW w:w="18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硕士研究生</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2"/>
              </w:rPr>
            </w:pPr>
          </w:p>
        </w:tc>
      </w:tr>
      <w:tr>
        <w:tblPrEx>
          <w:tblCellMar>
            <w:top w:w="0" w:type="dxa"/>
            <w:left w:w="0" w:type="dxa"/>
            <w:bottom w:w="0" w:type="dxa"/>
            <w:right w:w="0" w:type="dxa"/>
          </w:tblCellMar>
        </w:tblPrEx>
        <w:trPr>
          <w:trHeight w:val="241"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10</w:t>
            </w:r>
          </w:p>
        </w:tc>
        <w:tc>
          <w:tcPr>
            <w:tcW w:w="11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248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 xml:space="preserve">数学 </w:t>
            </w:r>
          </w:p>
        </w:tc>
        <w:tc>
          <w:tcPr>
            <w:tcW w:w="97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 xml:space="preserve">2 </w:t>
            </w:r>
          </w:p>
        </w:tc>
        <w:tc>
          <w:tcPr>
            <w:tcW w:w="1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35周岁以下</w:t>
            </w:r>
          </w:p>
        </w:tc>
        <w:tc>
          <w:tcPr>
            <w:tcW w:w="18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硕士研究生</w:t>
            </w:r>
          </w:p>
        </w:tc>
        <w:tc>
          <w:tcPr>
            <w:tcW w:w="1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rPr>
            </w:pPr>
          </w:p>
        </w:tc>
      </w:tr>
      <w:tr>
        <w:tblPrEx>
          <w:tblCellMar>
            <w:top w:w="0" w:type="dxa"/>
            <w:left w:w="0" w:type="dxa"/>
            <w:bottom w:w="0" w:type="dxa"/>
            <w:right w:w="0" w:type="dxa"/>
          </w:tblCellMar>
        </w:tblPrEx>
        <w:trPr>
          <w:trHeight w:val="241"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11</w:t>
            </w:r>
          </w:p>
        </w:tc>
        <w:tc>
          <w:tcPr>
            <w:tcW w:w="11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248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 xml:space="preserve">铁道通信信号 </w:t>
            </w:r>
          </w:p>
        </w:tc>
        <w:tc>
          <w:tcPr>
            <w:tcW w:w="97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 xml:space="preserve">1 </w:t>
            </w:r>
          </w:p>
        </w:tc>
        <w:tc>
          <w:tcPr>
            <w:tcW w:w="1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35周岁以下</w:t>
            </w:r>
          </w:p>
        </w:tc>
        <w:tc>
          <w:tcPr>
            <w:tcW w:w="18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硕士研究生</w:t>
            </w:r>
          </w:p>
        </w:tc>
        <w:tc>
          <w:tcPr>
            <w:tcW w:w="1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rPr>
            </w:pPr>
          </w:p>
        </w:tc>
      </w:tr>
      <w:tr>
        <w:tblPrEx>
          <w:tblCellMar>
            <w:top w:w="0" w:type="dxa"/>
            <w:left w:w="0" w:type="dxa"/>
            <w:bottom w:w="0" w:type="dxa"/>
            <w:right w:w="0" w:type="dxa"/>
          </w:tblCellMar>
        </w:tblPrEx>
        <w:trPr>
          <w:trHeight w:val="241"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12</w:t>
            </w:r>
          </w:p>
        </w:tc>
        <w:tc>
          <w:tcPr>
            <w:tcW w:w="11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248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 xml:space="preserve">物联网 </w:t>
            </w:r>
          </w:p>
        </w:tc>
        <w:tc>
          <w:tcPr>
            <w:tcW w:w="97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 xml:space="preserve">2 </w:t>
            </w:r>
          </w:p>
        </w:tc>
        <w:tc>
          <w:tcPr>
            <w:tcW w:w="1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35周岁以下</w:t>
            </w:r>
          </w:p>
        </w:tc>
        <w:tc>
          <w:tcPr>
            <w:tcW w:w="18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硕士研究生</w:t>
            </w:r>
          </w:p>
        </w:tc>
        <w:tc>
          <w:tcPr>
            <w:tcW w:w="1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rPr>
            </w:pPr>
          </w:p>
        </w:tc>
      </w:tr>
      <w:tr>
        <w:tblPrEx>
          <w:tblCellMar>
            <w:top w:w="0" w:type="dxa"/>
            <w:left w:w="0" w:type="dxa"/>
            <w:bottom w:w="0" w:type="dxa"/>
            <w:right w:w="0" w:type="dxa"/>
          </w:tblCellMar>
        </w:tblPrEx>
        <w:trPr>
          <w:trHeight w:val="241"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13</w:t>
            </w:r>
          </w:p>
        </w:tc>
        <w:tc>
          <w:tcPr>
            <w:tcW w:w="11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248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 xml:space="preserve">铁道通信信号 </w:t>
            </w:r>
          </w:p>
        </w:tc>
        <w:tc>
          <w:tcPr>
            <w:tcW w:w="97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 xml:space="preserve">1 </w:t>
            </w:r>
          </w:p>
        </w:tc>
        <w:tc>
          <w:tcPr>
            <w:tcW w:w="1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35周岁以下</w:t>
            </w:r>
          </w:p>
        </w:tc>
        <w:tc>
          <w:tcPr>
            <w:tcW w:w="18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硕士研究生</w:t>
            </w:r>
          </w:p>
        </w:tc>
        <w:tc>
          <w:tcPr>
            <w:tcW w:w="1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rPr>
            </w:pPr>
          </w:p>
        </w:tc>
      </w:tr>
      <w:tr>
        <w:tblPrEx>
          <w:tblCellMar>
            <w:top w:w="0" w:type="dxa"/>
            <w:left w:w="0" w:type="dxa"/>
            <w:bottom w:w="0" w:type="dxa"/>
            <w:right w:w="0" w:type="dxa"/>
          </w:tblCellMar>
        </w:tblPrEx>
        <w:trPr>
          <w:trHeight w:val="241"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14</w:t>
            </w:r>
          </w:p>
        </w:tc>
        <w:tc>
          <w:tcPr>
            <w:tcW w:w="11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铁道工程学院</w:t>
            </w:r>
          </w:p>
        </w:tc>
        <w:tc>
          <w:tcPr>
            <w:tcW w:w="248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土木工程</w:t>
            </w:r>
          </w:p>
        </w:tc>
        <w:tc>
          <w:tcPr>
            <w:tcW w:w="97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 xml:space="preserve">1 </w:t>
            </w:r>
          </w:p>
        </w:tc>
        <w:tc>
          <w:tcPr>
            <w:tcW w:w="1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35周岁以下</w:t>
            </w:r>
          </w:p>
        </w:tc>
        <w:tc>
          <w:tcPr>
            <w:tcW w:w="18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硕士研究生</w:t>
            </w:r>
          </w:p>
        </w:tc>
        <w:tc>
          <w:tcPr>
            <w:tcW w:w="1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rPr>
            </w:pPr>
          </w:p>
        </w:tc>
      </w:tr>
      <w:tr>
        <w:tblPrEx>
          <w:tblCellMar>
            <w:top w:w="0" w:type="dxa"/>
            <w:left w:w="0" w:type="dxa"/>
            <w:bottom w:w="0" w:type="dxa"/>
            <w:right w:w="0" w:type="dxa"/>
          </w:tblCellMar>
        </w:tblPrEx>
        <w:trPr>
          <w:trHeight w:val="241"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15</w:t>
            </w:r>
          </w:p>
        </w:tc>
        <w:tc>
          <w:tcPr>
            <w:tcW w:w="11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248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 xml:space="preserve">工程管理 </w:t>
            </w:r>
          </w:p>
        </w:tc>
        <w:tc>
          <w:tcPr>
            <w:tcW w:w="97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 xml:space="preserve">2 </w:t>
            </w:r>
          </w:p>
        </w:tc>
        <w:tc>
          <w:tcPr>
            <w:tcW w:w="1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35周岁以下</w:t>
            </w:r>
          </w:p>
        </w:tc>
        <w:tc>
          <w:tcPr>
            <w:tcW w:w="18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硕士研究生</w:t>
            </w:r>
          </w:p>
        </w:tc>
        <w:tc>
          <w:tcPr>
            <w:tcW w:w="1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rPr>
            </w:pPr>
          </w:p>
        </w:tc>
      </w:tr>
      <w:tr>
        <w:tblPrEx>
          <w:tblCellMar>
            <w:top w:w="0" w:type="dxa"/>
            <w:left w:w="0" w:type="dxa"/>
            <w:bottom w:w="0" w:type="dxa"/>
            <w:right w:w="0" w:type="dxa"/>
          </w:tblCellMar>
        </w:tblPrEx>
        <w:trPr>
          <w:trHeight w:val="241"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16</w:t>
            </w:r>
          </w:p>
        </w:tc>
        <w:tc>
          <w:tcPr>
            <w:tcW w:w="11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248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 xml:space="preserve">测绘工程 </w:t>
            </w:r>
          </w:p>
        </w:tc>
        <w:tc>
          <w:tcPr>
            <w:tcW w:w="97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 xml:space="preserve">2 </w:t>
            </w:r>
          </w:p>
        </w:tc>
        <w:tc>
          <w:tcPr>
            <w:tcW w:w="1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35周岁以下</w:t>
            </w:r>
          </w:p>
        </w:tc>
        <w:tc>
          <w:tcPr>
            <w:tcW w:w="18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硕士研究生</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2"/>
              </w:rPr>
            </w:pPr>
          </w:p>
        </w:tc>
      </w:tr>
      <w:tr>
        <w:tblPrEx>
          <w:tblCellMar>
            <w:top w:w="0" w:type="dxa"/>
            <w:left w:w="0" w:type="dxa"/>
            <w:bottom w:w="0" w:type="dxa"/>
            <w:right w:w="0" w:type="dxa"/>
          </w:tblCellMar>
        </w:tblPrEx>
        <w:trPr>
          <w:trHeight w:val="241"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17</w:t>
            </w:r>
          </w:p>
        </w:tc>
        <w:tc>
          <w:tcPr>
            <w:tcW w:w="11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248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 xml:space="preserve">桥梁与桥隧工程 </w:t>
            </w:r>
          </w:p>
        </w:tc>
        <w:tc>
          <w:tcPr>
            <w:tcW w:w="97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 xml:space="preserve">1 </w:t>
            </w:r>
          </w:p>
        </w:tc>
        <w:tc>
          <w:tcPr>
            <w:tcW w:w="1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35周岁以下</w:t>
            </w:r>
          </w:p>
        </w:tc>
        <w:tc>
          <w:tcPr>
            <w:tcW w:w="18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硕士研究生</w:t>
            </w:r>
          </w:p>
        </w:tc>
        <w:tc>
          <w:tcPr>
            <w:tcW w:w="1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rPr>
            </w:pPr>
          </w:p>
        </w:tc>
      </w:tr>
      <w:tr>
        <w:tblPrEx>
          <w:tblCellMar>
            <w:top w:w="0" w:type="dxa"/>
            <w:left w:w="0" w:type="dxa"/>
            <w:bottom w:w="0" w:type="dxa"/>
            <w:right w:w="0" w:type="dxa"/>
          </w:tblCellMar>
        </w:tblPrEx>
        <w:trPr>
          <w:trHeight w:val="241"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18</w:t>
            </w:r>
          </w:p>
        </w:tc>
        <w:tc>
          <w:tcPr>
            <w:tcW w:w="11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248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 xml:space="preserve">道路与铁道工程 </w:t>
            </w:r>
          </w:p>
        </w:tc>
        <w:tc>
          <w:tcPr>
            <w:tcW w:w="97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 xml:space="preserve">2 </w:t>
            </w:r>
          </w:p>
        </w:tc>
        <w:tc>
          <w:tcPr>
            <w:tcW w:w="1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35周岁以下</w:t>
            </w:r>
          </w:p>
        </w:tc>
        <w:tc>
          <w:tcPr>
            <w:tcW w:w="18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硕士研究生</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2"/>
              </w:rPr>
            </w:pPr>
          </w:p>
        </w:tc>
      </w:tr>
      <w:tr>
        <w:tblPrEx>
          <w:tblCellMar>
            <w:top w:w="0" w:type="dxa"/>
            <w:left w:w="0" w:type="dxa"/>
            <w:bottom w:w="0" w:type="dxa"/>
            <w:right w:w="0" w:type="dxa"/>
          </w:tblCellMar>
        </w:tblPrEx>
        <w:trPr>
          <w:trHeight w:val="241"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19</w:t>
            </w:r>
          </w:p>
        </w:tc>
        <w:tc>
          <w:tcPr>
            <w:tcW w:w="11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铁道建筑学院</w:t>
            </w:r>
          </w:p>
        </w:tc>
        <w:tc>
          <w:tcPr>
            <w:tcW w:w="248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 xml:space="preserve">隧道工程 </w:t>
            </w:r>
          </w:p>
        </w:tc>
        <w:tc>
          <w:tcPr>
            <w:tcW w:w="97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 xml:space="preserve">1 </w:t>
            </w:r>
          </w:p>
        </w:tc>
        <w:tc>
          <w:tcPr>
            <w:tcW w:w="1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35周岁以下</w:t>
            </w:r>
          </w:p>
        </w:tc>
        <w:tc>
          <w:tcPr>
            <w:tcW w:w="18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硕士研究生</w:t>
            </w:r>
          </w:p>
        </w:tc>
        <w:tc>
          <w:tcPr>
            <w:tcW w:w="1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rPr>
            </w:pPr>
          </w:p>
        </w:tc>
      </w:tr>
      <w:tr>
        <w:tblPrEx>
          <w:tblCellMar>
            <w:top w:w="0" w:type="dxa"/>
            <w:left w:w="0" w:type="dxa"/>
            <w:bottom w:w="0" w:type="dxa"/>
            <w:right w:w="0" w:type="dxa"/>
          </w:tblCellMar>
        </w:tblPrEx>
        <w:trPr>
          <w:trHeight w:val="241"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20</w:t>
            </w:r>
          </w:p>
        </w:tc>
        <w:tc>
          <w:tcPr>
            <w:tcW w:w="11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24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 xml:space="preserve">建筑工程\结构 </w:t>
            </w:r>
          </w:p>
        </w:tc>
        <w:tc>
          <w:tcPr>
            <w:tcW w:w="97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 xml:space="preserve">1 </w:t>
            </w:r>
          </w:p>
        </w:tc>
        <w:tc>
          <w:tcPr>
            <w:tcW w:w="1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35周岁以下</w:t>
            </w:r>
          </w:p>
        </w:tc>
        <w:tc>
          <w:tcPr>
            <w:tcW w:w="18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硕士研究生</w:t>
            </w:r>
          </w:p>
        </w:tc>
        <w:tc>
          <w:tcPr>
            <w:tcW w:w="1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rPr>
            </w:pPr>
          </w:p>
        </w:tc>
      </w:tr>
      <w:tr>
        <w:tblPrEx>
          <w:tblCellMar>
            <w:top w:w="0" w:type="dxa"/>
            <w:left w:w="0" w:type="dxa"/>
            <w:bottom w:w="0" w:type="dxa"/>
            <w:right w:w="0" w:type="dxa"/>
          </w:tblCellMar>
        </w:tblPrEx>
        <w:trPr>
          <w:trHeight w:val="248"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21</w:t>
            </w:r>
          </w:p>
        </w:tc>
        <w:tc>
          <w:tcPr>
            <w:tcW w:w="36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合计</w:t>
            </w:r>
          </w:p>
        </w:tc>
        <w:tc>
          <w:tcPr>
            <w:tcW w:w="97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 xml:space="preserve">39 </w:t>
            </w:r>
          </w:p>
        </w:tc>
        <w:tc>
          <w:tcPr>
            <w:tcW w:w="15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2"/>
              </w:rPr>
            </w:pPr>
          </w:p>
        </w:tc>
        <w:tc>
          <w:tcPr>
            <w:tcW w:w="1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rPr>
            </w:pPr>
          </w:p>
        </w:tc>
      </w:tr>
    </w:tbl>
    <w:p>
      <w:pPr>
        <w:jc w:val="center"/>
        <w:textAlignment w:val="center"/>
        <w:rPr>
          <w:rFonts w:hint="eastAsia" w:ascii="宋体" w:hAnsi="宋体"/>
          <w:color w:val="000000"/>
          <w:sz w:val="20"/>
        </w:rPr>
      </w:pPr>
    </w:p>
    <w:p>
      <w:pPr>
        <w:jc w:val="center"/>
        <w:textAlignment w:val="center"/>
        <w:rPr>
          <w:rFonts w:hint="eastAsia" w:ascii="宋体" w:hAnsi="宋体"/>
          <w:color w:val="000000"/>
          <w:sz w:val="20"/>
        </w:rPr>
      </w:pPr>
    </w:p>
    <w:tbl>
      <w:tblPr>
        <w:tblStyle w:val="6"/>
        <w:tblW w:w="10100"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8"/>
        <w:gridCol w:w="769"/>
        <w:gridCol w:w="962"/>
        <w:gridCol w:w="629"/>
        <w:gridCol w:w="2872"/>
        <w:gridCol w:w="1086"/>
        <w:gridCol w:w="914"/>
        <w:gridCol w:w="1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0100" w:type="dxa"/>
            <w:gridSpan w:val="8"/>
          </w:tcPr>
          <w:p>
            <w:pPr>
              <w:jc w:val="center"/>
              <w:rPr>
                <w:rFonts w:ascii="宋体" w:hAnsi="宋体" w:cs="宋体"/>
                <w:b/>
                <w:bCs/>
                <w:color w:val="333333"/>
                <w:kern w:val="0"/>
                <w:sz w:val="40"/>
                <w:szCs w:val="40"/>
                <w:shd w:val="clear" w:color="auto" w:fill="FFFFFF"/>
              </w:rPr>
            </w:pPr>
            <w:r>
              <w:rPr>
                <w:rFonts w:hint="eastAsia" w:ascii="宋体" w:hAnsi="宋体" w:cs="宋体"/>
                <w:b/>
                <w:bCs/>
                <w:color w:val="333333"/>
                <w:kern w:val="0"/>
                <w:sz w:val="36"/>
                <w:szCs w:val="36"/>
                <w:shd w:val="clear" w:color="auto" w:fill="FFFFFF"/>
              </w:rPr>
              <w:t>湖南工学院2019年下半年公开招聘岗位、计划及要求一览表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268"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b/>
                <w:color w:val="000000"/>
                <w:kern w:val="0"/>
                <w:sz w:val="24"/>
                <w:szCs w:val="24"/>
              </w:rPr>
              <w:t>教学院</w:t>
            </w:r>
            <w:r>
              <w:rPr>
                <w:rFonts w:hint="eastAsia" w:ascii="宋体" w:hAnsi="宋体" w:cs="宋体"/>
                <w:b/>
                <w:color w:val="000000"/>
                <w:kern w:val="0"/>
                <w:sz w:val="24"/>
                <w:szCs w:val="24"/>
              </w:rPr>
              <w:br w:type="textWrapping"/>
            </w:r>
            <w:r>
              <w:rPr>
                <w:rFonts w:hint="eastAsia" w:ascii="宋体" w:hAnsi="宋体" w:cs="宋体"/>
                <w:b/>
                <w:color w:val="000000"/>
                <w:kern w:val="0"/>
                <w:sz w:val="24"/>
                <w:szCs w:val="24"/>
              </w:rPr>
              <w:t>（部、中心）</w:t>
            </w:r>
          </w:p>
        </w:tc>
        <w:tc>
          <w:tcPr>
            <w:tcW w:w="769"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b/>
                <w:color w:val="000000"/>
                <w:kern w:val="0"/>
                <w:sz w:val="24"/>
                <w:szCs w:val="24"/>
              </w:rPr>
              <w:t>岗位代码</w:t>
            </w:r>
          </w:p>
        </w:tc>
        <w:tc>
          <w:tcPr>
            <w:tcW w:w="962"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b/>
                <w:color w:val="000000"/>
                <w:kern w:val="0"/>
                <w:sz w:val="24"/>
                <w:szCs w:val="24"/>
              </w:rPr>
              <w:t>岗位</w:t>
            </w:r>
          </w:p>
        </w:tc>
        <w:tc>
          <w:tcPr>
            <w:tcW w:w="629"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b/>
                <w:color w:val="000000"/>
                <w:kern w:val="0"/>
                <w:sz w:val="24"/>
                <w:szCs w:val="24"/>
              </w:rPr>
              <w:t>计划</w:t>
            </w:r>
          </w:p>
        </w:tc>
        <w:tc>
          <w:tcPr>
            <w:tcW w:w="2872"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b/>
                <w:color w:val="000000"/>
                <w:kern w:val="0"/>
                <w:sz w:val="24"/>
                <w:szCs w:val="24"/>
              </w:rPr>
              <w:t>学科、专业</w:t>
            </w:r>
          </w:p>
        </w:tc>
        <w:tc>
          <w:tcPr>
            <w:tcW w:w="1086"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b/>
                <w:color w:val="000000"/>
                <w:kern w:val="0"/>
                <w:sz w:val="24"/>
                <w:szCs w:val="24"/>
              </w:rPr>
              <w:t>学历、学位</w:t>
            </w:r>
          </w:p>
        </w:tc>
        <w:tc>
          <w:tcPr>
            <w:tcW w:w="914"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b/>
                <w:color w:val="000000"/>
                <w:kern w:val="0"/>
                <w:sz w:val="24"/>
                <w:szCs w:val="24"/>
              </w:rPr>
              <w:t>年龄</w:t>
            </w:r>
          </w:p>
        </w:tc>
        <w:tc>
          <w:tcPr>
            <w:tcW w:w="1600"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b/>
                <w:color w:val="000000"/>
                <w:kern w:val="0"/>
                <w:sz w:val="24"/>
                <w:szCs w:val="24"/>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6" w:hRule="atLeast"/>
        </w:trPr>
        <w:tc>
          <w:tcPr>
            <w:tcW w:w="1268"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安全与环境程学院（人因与安全工程研究院）</w:t>
            </w:r>
          </w:p>
        </w:tc>
        <w:tc>
          <w:tcPr>
            <w:tcW w:w="769"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A1</w:t>
            </w:r>
          </w:p>
        </w:tc>
        <w:tc>
          <w:tcPr>
            <w:tcW w:w="962"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专任教师</w:t>
            </w:r>
          </w:p>
        </w:tc>
        <w:tc>
          <w:tcPr>
            <w:tcW w:w="629"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5</w:t>
            </w:r>
          </w:p>
        </w:tc>
        <w:tc>
          <w:tcPr>
            <w:tcW w:w="2872" w:type="dxa"/>
            <w:vAlign w:val="center"/>
          </w:tcPr>
          <w:p>
            <w:pPr>
              <w:jc w:val="left"/>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工业工程、物流工程、交通运输工程（0823）（物流方向）、管理科学与工程（120100）（企业管理、物流管理与工业工程方向）、核技术及应用（082703）（人因安全方向）、应用心理学（040203）（安全行为方向）、系统工程（081103）（系统可靠性方向）、系统可靠性与优化、人机与环境工程（082504）、计算机科学与技术（0812）（软件工程与大数据方向）、环境科学与工程（0830）（水资源与环境工程）</w:t>
            </w:r>
          </w:p>
        </w:tc>
        <w:tc>
          <w:tcPr>
            <w:tcW w:w="1086"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博士研究生</w:t>
            </w:r>
          </w:p>
        </w:tc>
        <w:tc>
          <w:tcPr>
            <w:tcW w:w="914"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40岁以下</w:t>
            </w:r>
          </w:p>
        </w:tc>
        <w:tc>
          <w:tcPr>
            <w:tcW w:w="1600" w:type="dxa"/>
            <w:vAlign w:val="center"/>
          </w:tcPr>
          <w:p>
            <w:pP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拥有不少于5年企业工作经历与高级职称的年龄可放宽到45岁。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1268"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材料与化学工程学院</w:t>
            </w:r>
          </w:p>
        </w:tc>
        <w:tc>
          <w:tcPr>
            <w:tcW w:w="769"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A2</w:t>
            </w:r>
          </w:p>
        </w:tc>
        <w:tc>
          <w:tcPr>
            <w:tcW w:w="962"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专任教师</w:t>
            </w:r>
          </w:p>
        </w:tc>
        <w:tc>
          <w:tcPr>
            <w:tcW w:w="629"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3</w:t>
            </w:r>
          </w:p>
        </w:tc>
        <w:tc>
          <w:tcPr>
            <w:tcW w:w="2872" w:type="dxa"/>
            <w:vAlign w:val="center"/>
          </w:tcPr>
          <w:p>
            <w:pPr>
              <w:jc w:val="left"/>
              <w:textAlignment w:val="center"/>
              <w:rPr>
                <w:rFonts w:ascii="宋体" w:hAnsi="宋体" w:cs="宋体"/>
                <w:color w:val="333333"/>
                <w:kern w:val="0"/>
                <w:sz w:val="28"/>
                <w:szCs w:val="28"/>
                <w:shd w:val="clear" w:color="auto" w:fill="FFFFFF"/>
              </w:rPr>
            </w:pPr>
            <w:r>
              <w:rPr>
                <w:rStyle w:val="12"/>
                <w:rFonts w:hint="default"/>
              </w:rPr>
              <w:t>材料科学与工程类（0805）、材料学（080502）、材料物理与化学（080501）、</w:t>
            </w:r>
            <w:r>
              <w:rPr>
                <w:rStyle w:val="13"/>
                <w:rFonts w:hint="default"/>
              </w:rPr>
              <w:t>化学（0703）</w:t>
            </w:r>
          </w:p>
        </w:tc>
        <w:tc>
          <w:tcPr>
            <w:tcW w:w="1086"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博士研究生</w:t>
            </w:r>
          </w:p>
        </w:tc>
        <w:tc>
          <w:tcPr>
            <w:tcW w:w="914"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45岁以下</w:t>
            </w:r>
          </w:p>
        </w:tc>
        <w:tc>
          <w:tcPr>
            <w:tcW w:w="1600" w:type="dxa"/>
            <w:vAlign w:val="center"/>
          </w:tcPr>
          <w:p>
            <w:pPr>
              <w:rPr>
                <w:rFonts w:ascii="宋体" w:hAnsi="宋体" w:cs="宋体"/>
                <w:color w:val="333333"/>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268"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电气与信息工程学院</w:t>
            </w:r>
          </w:p>
        </w:tc>
        <w:tc>
          <w:tcPr>
            <w:tcW w:w="769"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A3</w:t>
            </w:r>
          </w:p>
        </w:tc>
        <w:tc>
          <w:tcPr>
            <w:tcW w:w="962"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专任教师</w:t>
            </w:r>
          </w:p>
        </w:tc>
        <w:tc>
          <w:tcPr>
            <w:tcW w:w="629"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4</w:t>
            </w:r>
          </w:p>
        </w:tc>
        <w:tc>
          <w:tcPr>
            <w:tcW w:w="2872" w:type="dxa"/>
            <w:vAlign w:val="center"/>
          </w:tcPr>
          <w:p>
            <w:pPr>
              <w:jc w:val="left"/>
              <w:textAlignment w:val="center"/>
              <w:rPr>
                <w:rFonts w:ascii="宋体" w:hAnsi="宋体" w:cs="宋体"/>
                <w:color w:val="333333"/>
                <w:kern w:val="0"/>
                <w:sz w:val="28"/>
                <w:szCs w:val="28"/>
                <w:shd w:val="clear" w:color="auto" w:fill="FFFFFF"/>
              </w:rPr>
            </w:pPr>
            <w:r>
              <w:rPr>
                <w:rFonts w:ascii="楷体_GB2312" w:hAnsi="宋体" w:eastAsia="楷体_GB2312" w:cs="楷体_GB2312"/>
                <w:color w:val="000000"/>
                <w:kern w:val="0"/>
                <w:sz w:val="24"/>
                <w:szCs w:val="24"/>
              </w:rPr>
              <w:t>控制科学与工程（0811）、仪器科学与技术（0804）、电气工程（0808）、电子科学与技术（0809）、信息与通信工程（0810）、光学工程（0803）、机械工程（0802）、计算机科学与技术（0812）</w:t>
            </w:r>
          </w:p>
        </w:tc>
        <w:tc>
          <w:tcPr>
            <w:tcW w:w="1086"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博士研究生</w:t>
            </w:r>
          </w:p>
        </w:tc>
        <w:tc>
          <w:tcPr>
            <w:tcW w:w="914" w:type="dxa"/>
            <w:vAlign w:val="center"/>
          </w:tcPr>
          <w:p>
            <w:pPr>
              <w:jc w:val="center"/>
              <w:textAlignment w:val="center"/>
              <w:rPr>
                <w:rFonts w:ascii="宋体" w:hAnsi="宋体" w:cs="宋体"/>
                <w:color w:val="333333"/>
                <w:kern w:val="0"/>
                <w:sz w:val="28"/>
                <w:szCs w:val="28"/>
                <w:shd w:val="clear" w:color="auto" w:fill="FFFFFF"/>
              </w:rPr>
            </w:pPr>
            <w:r>
              <w:rPr>
                <w:rStyle w:val="14"/>
                <w:rFonts w:hint="default"/>
              </w:rPr>
              <w:t>4</w:t>
            </w:r>
            <w:r>
              <w:rPr>
                <w:rStyle w:val="15"/>
                <w:rFonts w:hint="default"/>
              </w:rPr>
              <w:t>5岁以下</w:t>
            </w:r>
          </w:p>
        </w:tc>
        <w:tc>
          <w:tcPr>
            <w:tcW w:w="1600" w:type="dxa"/>
            <w:vAlign w:val="center"/>
          </w:tcPr>
          <w:p>
            <w:pPr>
              <w:rPr>
                <w:rFonts w:ascii="宋体" w:hAnsi="宋体" w:cs="宋体"/>
                <w:color w:val="333333"/>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8" w:hRule="atLeast"/>
        </w:trPr>
        <w:tc>
          <w:tcPr>
            <w:tcW w:w="1268"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机械工程学院</w:t>
            </w:r>
          </w:p>
        </w:tc>
        <w:tc>
          <w:tcPr>
            <w:tcW w:w="769"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A4</w:t>
            </w:r>
          </w:p>
        </w:tc>
        <w:tc>
          <w:tcPr>
            <w:tcW w:w="962"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专任教师</w:t>
            </w:r>
          </w:p>
        </w:tc>
        <w:tc>
          <w:tcPr>
            <w:tcW w:w="629"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3</w:t>
            </w:r>
          </w:p>
        </w:tc>
        <w:tc>
          <w:tcPr>
            <w:tcW w:w="2872" w:type="dxa"/>
            <w:vAlign w:val="center"/>
          </w:tcPr>
          <w:p>
            <w:pPr>
              <w:jc w:val="left"/>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机械工程（0802）、材料加工工程（080503）、动力工程及工程热物理（0807）、控制科学与工程（0811）</w:t>
            </w:r>
          </w:p>
        </w:tc>
        <w:tc>
          <w:tcPr>
            <w:tcW w:w="1086"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博士研究生</w:t>
            </w:r>
          </w:p>
        </w:tc>
        <w:tc>
          <w:tcPr>
            <w:tcW w:w="914" w:type="dxa"/>
            <w:vAlign w:val="center"/>
          </w:tcPr>
          <w:p>
            <w:pPr>
              <w:jc w:val="center"/>
              <w:textAlignment w:val="center"/>
              <w:rPr>
                <w:rFonts w:ascii="宋体" w:hAnsi="宋体" w:cs="宋体"/>
                <w:color w:val="333333"/>
                <w:kern w:val="0"/>
                <w:sz w:val="28"/>
                <w:szCs w:val="28"/>
                <w:shd w:val="clear" w:color="auto" w:fill="FFFFFF"/>
              </w:rPr>
            </w:pPr>
            <w:r>
              <w:rPr>
                <w:rStyle w:val="14"/>
                <w:rFonts w:hint="default"/>
              </w:rPr>
              <w:t>4</w:t>
            </w:r>
            <w:r>
              <w:rPr>
                <w:rStyle w:val="15"/>
                <w:rFonts w:hint="default"/>
              </w:rPr>
              <w:t>5岁以下</w:t>
            </w:r>
          </w:p>
        </w:tc>
        <w:tc>
          <w:tcPr>
            <w:tcW w:w="1600" w:type="dxa"/>
            <w:vAlign w:val="center"/>
          </w:tcPr>
          <w:p>
            <w:pPr>
              <w:rPr>
                <w:rFonts w:ascii="宋体" w:hAnsi="宋体" w:cs="宋体"/>
                <w:color w:val="333333"/>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8" w:hRule="atLeast"/>
        </w:trPr>
        <w:tc>
          <w:tcPr>
            <w:tcW w:w="1268"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计算机与信息科学学院</w:t>
            </w:r>
          </w:p>
        </w:tc>
        <w:tc>
          <w:tcPr>
            <w:tcW w:w="769"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A5</w:t>
            </w:r>
          </w:p>
        </w:tc>
        <w:tc>
          <w:tcPr>
            <w:tcW w:w="962"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专任教师</w:t>
            </w:r>
          </w:p>
        </w:tc>
        <w:tc>
          <w:tcPr>
            <w:tcW w:w="629"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4</w:t>
            </w:r>
          </w:p>
        </w:tc>
        <w:tc>
          <w:tcPr>
            <w:tcW w:w="2872" w:type="dxa"/>
            <w:vAlign w:val="center"/>
          </w:tcPr>
          <w:p>
            <w:pP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计算机科学与技术（0812）、软件工程（0835）、信息与通信工程（0810）、电子科学与工程、控制科学与工程（0811）、生物医学工程（0831）</w:t>
            </w:r>
          </w:p>
        </w:tc>
        <w:tc>
          <w:tcPr>
            <w:tcW w:w="1086"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博士研究生</w:t>
            </w:r>
          </w:p>
        </w:tc>
        <w:tc>
          <w:tcPr>
            <w:tcW w:w="914" w:type="dxa"/>
            <w:vAlign w:val="center"/>
          </w:tcPr>
          <w:p>
            <w:pPr>
              <w:jc w:val="center"/>
              <w:textAlignment w:val="center"/>
              <w:rPr>
                <w:rFonts w:ascii="宋体" w:hAnsi="宋体" w:cs="宋体"/>
                <w:color w:val="333333"/>
                <w:kern w:val="0"/>
                <w:sz w:val="28"/>
                <w:szCs w:val="28"/>
                <w:shd w:val="clear" w:color="auto" w:fill="FFFFFF"/>
              </w:rPr>
            </w:pPr>
            <w:r>
              <w:rPr>
                <w:rStyle w:val="14"/>
                <w:rFonts w:hint="default"/>
              </w:rPr>
              <w:t>4</w:t>
            </w:r>
            <w:r>
              <w:rPr>
                <w:rStyle w:val="15"/>
                <w:rFonts w:hint="default"/>
              </w:rPr>
              <w:t>5岁以下</w:t>
            </w:r>
          </w:p>
        </w:tc>
        <w:tc>
          <w:tcPr>
            <w:tcW w:w="1600" w:type="dxa"/>
            <w:vAlign w:val="center"/>
          </w:tcPr>
          <w:p>
            <w:pPr>
              <w:rPr>
                <w:rFonts w:ascii="宋体" w:hAnsi="宋体" w:cs="宋体"/>
                <w:color w:val="333333"/>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268" w:type="dxa"/>
            <w:vMerge w:val="restart"/>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建筑工程与艺术设计学院</w:t>
            </w:r>
          </w:p>
        </w:tc>
        <w:tc>
          <w:tcPr>
            <w:tcW w:w="769"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A6</w:t>
            </w:r>
          </w:p>
        </w:tc>
        <w:tc>
          <w:tcPr>
            <w:tcW w:w="962"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专任教师</w:t>
            </w:r>
          </w:p>
        </w:tc>
        <w:tc>
          <w:tcPr>
            <w:tcW w:w="629"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4</w:t>
            </w:r>
          </w:p>
        </w:tc>
        <w:tc>
          <w:tcPr>
            <w:tcW w:w="2872" w:type="dxa"/>
            <w:vAlign w:val="center"/>
          </w:tcPr>
          <w:p>
            <w:pPr>
              <w:jc w:val="left"/>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土木工程（0814）、岩土工程（081401）</w:t>
            </w:r>
          </w:p>
        </w:tc>
        <w:tc>
          <w:tcPr>
            <w:tcW w:w="1086"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博士研究生</w:t>
            </w:r>
          </w:p>
        </w:tc>
        <w:tc>
          <w:tcPr>
            <w:tcW w:w="914"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4</w:t>
            </w:r>
            <w:r>
              <w:rPr>
                <w:rStyle w:val="16"/>
                <w:rFonts w:hint="default"/>
              </w:rPr>
              <w:t>5岁以下</w:t>
            </w:r>
          </w:p>
        </w:tc>
        <w:tc>
          <w:tcPr>
            <w:tcW w:w="1600" w:type="dxa"/>
            <w:vAlign w:val="center"/>
          </w:tcPr>
          <w:p>
            <w:pPr>
              <w:rPr>
                <w:rFonts w:ascii="宋体" w:hAnsi="宋体" w:cs="宋体"/>
                <w:color w:val="333333"/>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268" w:type="dxa"/>
            <w:vMerge w:val="continue"/>
            <w:vAlign w:val="center"/>
          </w:tcPr>
          <w:p>
            <w:pPr>
              <w:jc w:val="center"/>
              <w:rPr>
                <w:rFonts w:ascii="宋体" w:hAnsi="宋体" w:cs="宋体"/>
                <w:color w:val="333333"/>
                <w:kern w:val="0"/>
                <w:sz w:val="28"/>
                <w:szCs w:val="28"/>
                <w:shd w:val="clear" w:color="auto" w:fill="FFFFFF"/>
              </w:rPr>
            </w:pPr>
          </w:p>
        </w:tc>
        <w:tc>
          <w:tcPr>
            <w:tcW w:w="769"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A7</w:t>
            </w:r>
          </w:p>
        </w:tc>
        <w:tc>
          <w:tcPr>
            <w:tcW w:w="962"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专任教师</w:t>
            </w:r>
          </w:p>
        </w:tc>
        <w:tc>
          <w:tcPr>
            <w:tcW w:w="629"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3</w:t>
            </w:r>
          </w:p>
        </w:tc>
        <w:tc>
          <w:tcPr>
            <w:tcW w:w="2872" w:type="dxa"/>
            <w:vAlign w:val="center"/>
          </w:tcPr>
          <w:p>
            <w:pPr>
              <w:jc w:val="left"/>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艺术学（13)</w:t>
            </w:r>
          </w:p>
        </w:tc>
        <w:tc>
          <w:tcPr>
            <w:tcW w:w="1086"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博士研究生</w:t>
            </w:r>
          </w:p>
        </w:tc>
        <w:tc>
          <w:tcPr>
            <w:tcW w:w="914"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4</w:t>
            </w:r>
            <w:r>
              <w:rPr>
                <w:rStyle w:val="16"/>
                <w:rFonts w:hint="default"/>
              </w:rPr>
              <w:t>5岁以下</w:t>
            </w:r>
          </w:p>
        </w:tc>
        <w:tc>
          <w:tcPr>
            <w:tcW w:w="1600" w:type="dxa"/>
            <w:vAlign w:val="center"/>
          </w:tcPr>
          <w:p>
            <w:pPr>
              <w:rPr>
                <w:rFonts w:ascii="宋体" w:hAnsi="宋体" w:cs="宋体"/>
                <w:color w:val="333333"/>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8" w:hRule="atLeast"/>
        </w:trPr>
        <w:tc>
          <w:tcPr>
            <w:tcW w:w="1268" w:type="dxa"/>
            <w:vMerge w:val="continue"/>
            <w:vAlign w:val="center"/>
          </w:tcPr>
          <w:p>
            <w:pPr>
              <w:jc w:val="center"/>
              <w:rPr>
                <w:rFonts w:ascii="宋体" w:hAnsi="宋体" w:cs="宋体"/>
                <w:color w:val="333333"/>
                <w:kern w:val="0"/>
                <w:sz w:val="28"/>
                <w:szCs w:val="28"/>
                <w:shd w:val="clear" w:color="auto" w:fill="FFFFFF"/>
              </w:rPr>
            </w:pPr>
          </w:p>
        </w:tc>
        <w:tc>
          <w:tcPr>
            <w:tcW w:w="769"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A8</w:t>
            </w:r>
          </w:p>
        </w:tc>
        <w:tc>
          <w:tcPr>
            <w:tcW w:w="962"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专任教师</w:t>
            </w:r>
          </w:p>
        </w:tc>
        <w:tc>
          <w:tcPr>
            <w:tcW w:w="629"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2</w:t>
            </w:r>
          </w:p>
        </w:tc>
        <w:tc>
          <w:tcPr>
            <w:tcW w:w="2872" w:type="dxa"/>
            <w:vAlign w:val="center"/>
          </w:tcPr>
          <w:p>
            <w:pPr>
              <w:jc w:val="left"/>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管理科学与工程(1201)</w:t>
            </w:r>
          </w:p>
        </w:tc>
        <w:tc>
          <w:tcPr>
            <w:tcW w:w="1086"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博士研究生</w:t>
            </w:r>
          </w:p>
        </w:tc>
        <w:tc>
          <w:tcPr>
            <w:tcW w:w="914"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4</w:t>
            </w:r>
            <w:r>
              <w:rPr>
                <w:rStyle w:val="16"/>
                <w:rFonts w:hint="default"/>
              </w:rPr>
              <w:t>5岁以下</w:t>
            </w:r>
          </w:p>
        </w:tc>
        <w:tc>
          <w:tcPr>
            <w:tcW w:w="1600" w:type="dxa"/>
            <w:vAlign w:val="center"/>
          </w:tcPr>
          <w:p>
            <w:pP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第一学历为土木工程、工程管理、工程造价等土木类相关专业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268" w:type="dxa"/>
            <w:vMerge w:val="continue"/>
            <w:vAlign w:val="center"/>
          </w:tcPr>
          <w:p>
            <w:pPr>
              <w:jc w:val="center"/>
              <w:rPr>
                <w:rFonts w:ascii="宋体" w:hAnsi="宋体" w:cs="宋体"/>
                <w:color w:val="333333"/>
                <w:kern w:val="0"/>
                <w:sz w:val="28"/>
                <w:szCs w:val="28"/>
                <w:shd w:val="clear" w:color="auto" w:fill="FFFFFF"/>
              </w:rPr>
            </w:pPr>
          </w:p>
        </w:tc>
        <w:tc>
          <w:tcPr>
            <w:tcW w:w="769"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A9</w:t>
            </w:r>
          </w:p>
        </w:tc>
        <w:tc>
          <w:tcPr>
            <w:tcW w:w="962"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专任教师</w:t>
            </w:r>
          </w:p>
        </w:tc>
        <w:tc>
          <w:tcPr>
            <w:tcW w:w="629"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2</w:t>
            </w:r>
          </w:p>
        </w:tc>
        <w:tc>
          <w:tcPr>
            <w:tcW w:w="2872" w:type="dxa"/>
            <w:vAlign w:val="center"/>
          </w:tcPr>
          <w:p>
            <w:pPr>
              <w:jc w:val="left"/>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建筑学（0813）</w:t>
            </w:r>
          </w:p>
        </w:tc>
        <w:tc>
          <w:tcPr>
            <w:tcW w:w="1086"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博士研究生</w:t>
            </w:r>
          </w:p>
        </w:tc>
        <w:tc>
          <w:tcPr>
            <w:tcW w:w="914"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4</w:t>
            </w:r>
            <w:r>
              <w:rPr>
                <w:rStyle w:val="16"/>
                <w:rFonts w:hint="default"/>
              </w:rPr>
              <w:t>5岁以下</w:t>
            </w:r>
          </w:p>
        </w:tc>
        <w:tc>
          <w:tcPr>
            <w:tcW w:w="1600" w:type="dxa"/>
            <w:vAlign w:val="center"/>
          </w:tcPr>
          <w:p>
            <w:pPr>
              <w:rPr>
                <w:rFonts w:ascii="宋体" w:hAnsi="宋体" w:cs="宋体"/>
                <w:color w:val="333333"/>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268" w:type="dxa"/>
            <w:vMerge w:val="restart"/>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经济与管理学院</w:t>
            </w:r>
          </w:p>
        </w:tc>
        <w:tc>
          <w:tcPr>
            <w:tcW w:w="769" w:type="dxa"/>
            <w:vAlign w:val="center"/>
          </w:tcPr>
          <w:p>
            <w:pPr>
              <w:jc w:val="left"/>
              <w:textAlignment w:val="center"/>
              <w:rPr>
                <w:rFonts w:ascii="宋体" w:hAnsi="宋体" w:cs="宋体"/>
                <w:color w:val="000000"/>
                <w:kern w:val="0"/>
                <w:sz w:val="24"/>
                <w:szCs w:val="24"/>
              </w:rPr>
            </w:pPr>
            <w:r>
              <w:rPr>
                <w:rFonts w:hint="eastAsia" w:ascii="宋体" w:hAnsi="宋体" w:cs="宋体"/>
                <w:color w:val="000000"/>
                <w:kern w:val="0"/>
                <w:sz w:val="24"/>
                <w:szCs w:val="24"/>
              </w:rPr>
              <w:t>A10</w:t>
            </w:r>
          </w:p>
        </w:tc>
        <w:tc>
          <w:tcPr>
            <w:tcW w:w="962" w:type="dxa"/>
            <w:vAlign w:val="center"/>
          </w:tcPr>
          <w:p>
            <w:pPr>
              <w:jc w:val="left"/>
              <w:textAlignment w:val="center"/>
              <w:rPr>
                <w:rFonts w:ascii="宋体" w:hAnsi="宋体" w:cs="宋体"/>
                <w:color w:val="000000"/>
                <w:kern w:val="0"/>
                <w:sz w:val="24"/>
                <w:szCs w:val="24"/>
              </w:rPr>
            </w:pPr>
            <w:r>
              <w:rPr>
                <w:rFonts w:hint="eastAsia" w:ascii="宋体" w:hAnsi="宋体" w:cs="宋体"/>
                <w:color w:val="000000"/>
                <w:kern w:val="0"/>
                <w:sz w:val="24"/>
                <w:szCs w:val="24"/>
              </w:rPr>
              <w:t>专任教师</w:t>
            </w:r>
          </w:p>
        </w:tc>
        <w:tc>
          <w:tcPr>
            <w:tcW w:w="629" w:type="dxa"/>
            <w:vAlign w:val="center"/>
          </w:tcPr>
          <w:p>
            <w:pPr>
              <w:jc w:val="left"/>
              <w:textAlignment w:val="center"/>
              <w:rPr>
                <w:rFonts w:ascii="宋体" w:hAnsi="宋体" w:cs="宋体"/>
                <w:color w:val="000000"/>
                <w:kern w:val="0"/>
                <w:sz w:val="24"/>
                <w:szCs w:val="24"/>
              </w:rPr>
            </w:pPr>
            <w:r>
              <w:rPr>
                <w:rFonts w:hint="eastAsia" w:ascii="宋体" w:hAnsi="宋体" w:cs="宋体"/>
                <w:color w:val="000000"/>
                <w:kern w:val="0"/>
                <w:sz w:val="24"/>
                <w:szCs w:val="24"/>
              </w:rPr>
              <w:t>2</w:t>
            </w:r>
          </w:p>
        </w:tc>
        <w:tc>
          <w:tcPr>
            <w:tcW w:w="2872" w:type="dxa"/>
            <w:vAlign w:val="center"/>
          </w:tcPr>
          <w:p>
            <w:pPr>
              <w:jc w:val="left"/>
              <w:textAlignment w:val="center"/>
              <w:rPr>
                <w:rFonts w:ascii="宋体" w:hAnsi="宋体" w:cs="宋体"/>
                <w:color w:val="000000"/>
                <w:kern w:val="0"/>
                <w:sz w:val="24"/>
                <w:szCs w:val="24"/>
              </w:rPr>
            </w:pPr>
            <w:r>
              <w:rPr>
                <w:rFonts w:hint="eastAsia" w:ascii="宋体" w:hAnsi="宋体" w:cs="宋体"/>
                <w:color w:val="000000"/>
                <w:kern w:val="0"/>
                <w:sz w:val="24"/>
                <w:szCs w:val="24"/>
              </w:rPr>
              <w:t>工商管理（1202）</w:t>
            </w:r>
          </w:p>
        </w:tc>
        <w:tc>
          <w:tcPr>
            <w:tcW w:w="1086" w:type="dxa"/>
            <w:vAlign w:val="center"/>
          </w:tcPr>
          <w:p>
            <w:pPr>
              <w:jc w:val="left"/>
              <w:textAlignment w:val="center"/>
              <w:rPr>
                <w:rFonts w:ascii="宋体" w:hAnsi="宋体" w:cs="宋体"/>
                <w:color w:val="000000"/>
                <w:kern w:val="0"/>
                <w:sz w:val="24"/>
                <w:szCs w:val="24"/>
              </w:rPr>
            </w:pPr>
            <w:r>
              <w:rPr>
                <w:rFonts w:hint="eastAsia" w:ascii="宋体" w:hAnsi="宋体" w:cs="宋体"/>
                <w:color w:val="000000"/>
                <w:kern w:val="0"/>
                <w:sz w:val="24"/>
                <w:szCs w:val="24"/>
              </w:rPr>
              <w:t>博士研究生</w:t>
            </w:r>
          </w:p>
        </w:tc>
        <w:tc>
          <w:tcPr>
            <w:tcW w:w="914" w:type="dxa"/>
            <w:vAlign w:val="center"/>
          </w:tcPr>
          <w:p>
            <w:pPr>
              <w:jc w:val="left"/>
              <w:textAlignment w:val="center"/>
              <w:rPr>
                <w:rFonts w:ascii="宋体" w:hAnsi="宋体" w:cs="宋体"/>
                <w:color w:val="000000"/>
                <w:kern w:val="0"/>
                <w:sz w:val="24"/>
                <w:szCs w:val="24"/>
              </w:rPr>
            </w:pPr>
            <w:r>
              <w:rPr>
                <w:rFonts w:hint="eastAsia" w:ascii="宋体" w:hAnsi="宋体" w:cs="宋体"/>
                <w:color w:val="000000"/>
                <w:kern w:val="0"/>
                <w:sz w:val="24"/>
                <w:szCs w:val="24"/>
              </w:rPr>
              <w:t>45岁以下</w:t>
            </w:r>
          </w:p>
        </w:tc>
        <w:tc>
          <w:tcPr>
            <w:tcW w:w="1600" w:type="dxa"/>
            <w:vAlign w:val="center"/>
          </w:tcPr>
          <w:p>
            <w:pPr>
              <w:rPr>
                <w:rFonts w:ascii="宋体" w:hAnsi="宋体" w:cs="宋体"/>
                <w:color w:val="333333"/>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268" w:type="dxa"/>
            <w:vMerge w:val="continue"/>
            <w:vAlign w:val="center"/>
          </w:tcPr>
          <w:p>
            <w:pPr>
              <w:jc w:val="center"/>
              <w:rPr>
                <w:rFonts w:ascii="宋体" w:hAnsi="宋体" w:cs="宋体"/>
                <w:color w:val="333333"/>
                <w:kern w:val="0"/>
                <w:sz w:val="28"/>
                <w:szCs w:val="28"/>
                <w:shd w:val="clear" w:color="auto" w:fill="FFFFFF"/>
              </w:rPr>
            </w:pPr>
          </w:p>
        </w:tc>
        <w:tc>
          <w:tcPr>
            <w:tcW w:w="769" w:type="dxa"/>
            <w:vAlign w:val="center"/>
          </w:tcPr>
          <w:p>
            <w:pPr>
              <w:jc w:val="left"/>
              <w:textAlignment w:val="center"/>
              <w:rPr>
                <w:rFonts w:ascii="宋体" w:hAnsi="宋体" w:cs="宋体"/>
                <w:color w:val="000000"/>
                <w:kern w:val="0"/>
                <w:sz w:val="24"/>
                <w:szCs w:val="24"/>
              </w:rPr>
            </w:pPr>
            <w:r>
              <w:rPr>
                <w:rFonts w:hint="eastAsia" w:ascii="宋体" w:hAnsi="宋体" w:cs="宋体"/>
                <w:color w:val="000000"/>
                <w:kern w:val="0"/>
                <w:sz w:val="24"/>
                <w:szCs w:val="24"/>
              </w:rPr>
              <w:t>A11</w:t>
            </w:r>
          </w:p>
        </w:tc>
        <w:tc>
          <w:tcPr>
            <w:tcW w:w="962" w:type="dxa"/>
            <w:vAlign w:val="center"/>
          </w:tcPr>
          <w:p>
            <w:pPr>
              <w:jc w:val="left"/>
              <w:textAlignment w:val="center"/>
              <w:rPr>
                <w:rFonts w:ascii="宋体" w:hAnsi="宋体" w:cs="宋体"/>
                <w:color w:val="000000"/>
                <w:kern w:val="0"/>
                <w:sz w:val="24"/>
                <w:szCs w:val="24"/>
              </w:rPr>
            </w:pPr>
            <w:r>
              <w:rPr>
                <w:rFonts w:hint="eastAsia" w:ascii="宋体" w:hAnsi="宋体" w:cs="宋体"/>
                <w:color w:val="000000"/>
                <w:kern w:val="0"/>
                <w:sz w:val="24"/>
                <w:szCs w:val="24"/>
              </w:rPr>
              <w:t>专任教师</w:t>
            </w:r>
          </w:p>
        </w:tc>
        <w:tc>
          <w:tcPr>
            <w:tcW w:w="629" w:type="dxa"/>
            <w:vAlign w:val="center"/>
          </w:tcPr>
          <w:p>
            <w:pPr>
              <w:jc w:val="left"/>
              <w:textAlignment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2872" w:type="dxa"/>
            <w:vAlign w:val="center"/>
          </w:tcPr>
          <w:p>
            <w:pPr>
              <w:jc w:val="left"/>
              <w:textAlignment w:val="center"/>
              <w:rPr>
                <w:rFonts w:ascii="宋体" w:hAnsi="宋体" w:cs="宋体"/>
                <w:color w:val="000000"/>
                <w:kern w:val="0"/>
                <w:sz w:val="24"/>
                <w:szCs w:val="24"/>
              </w:rPr>
            </w:pPr>
            <w:r>
              <w:rPr>
                <w:rFonts w:hint="eastAsia" w:ascii="宋体" w:hAnsi="宋体" w:cs="宋体"/>
                <w:color w:val="000000"/>
                <w:kern w:val="0"/>
                <w:sz w:val="24"/>
                <w:szCs w:val="24"/>
              </w:rPr>
              <w:t>应用经济学（0202）</w:t>
            </w:r>
          </w:p>
        </w:tc>
        <w:tc>
          <w:tcPr>
            <w:tcW w:w="1086" w:type="dxa"/>
            <w:vAlign w:val="center"/>
          </w:tcPr>
          <w:p>
            <w:pPr>
              <w:jc w:val="left"/>
              <w:textAlignment w:val="center"/>
              <w:rPr>
                <w:rFonts w:ascii="宋体" w:hAnsi="宋体" w:cs="宋体"/>
                <w:color w:val="000000"/>
                <w:kern w:val="0"/>
                <w:sz w:val="24"/>
                <w:szCs w:val="24"/>
              </w:rPr>
            </w:pPr>
            <w:r>
              <w:rPr>
                <w:rFonts w:hint="eastAsia" w:ascii="宋体" w:hAnsi="宋体" w:cs="宋体"/>
                <w:color w:val="000000"/>
                <w:kern w:val="0"/>
                <w:sz w:val="24"/>
                <w:szCs w:val="24"/>
              </w:rPr>
              <w:t>博士研究生</w:t>
            </w:r>
          </w:p>
        </w:tc>
        <w:tc>
          <w:tcPr>
            <w:tcW w:w="914" w:type="dxa"/>
            <w:vAlign w:val="center"/>
          </w:tcPr>
          <w:p>
            <w:pPr>
              <w:jc w:val="left"/>
              <w:textAlignment w:val="center"/>
              <w:rPr>
                <w:rFonts w:ascii="宋体" w:hAnsi="宋体" w:cs="宋体"/>
                <w:color w:val="000000"/>
                <w:kern w:val="0"/>
                <w:sz w:val="24"/>
                <w:szCs w:val="24"/>
              </w:rPr>
            </w:pPr>
            <w:r>
              <w:rPr>
                <w:rFonts w:hint="eastAsia" w:ascii="宋体" w:hAnsi="宋体" w:cs="宋体"/>
                <w:color w:val="000000"/>
                <w:kern w:val="0"/>
                <w:sz w:val="24"/>
                <w:szCs w:val="24"/>
              </w:rPr>
              <w:t>45岁以下</w:t>
            </w:r>
          </w:p>
        </w:tc>
        <w:tc>
          <w:tcPr>
            <w:tcW w:w="1600" w:type="dxa"/>
            <w:vAlign w:val="center"/>
          </w:tcPr>
          <w:p>
            <w:pPr>
              <w:rPr>
                <w:rFonts w:ascii="宋体" w:hAnsi="宋体" w:cs="宋体"/>
                <w:color w:val="333333"/>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268" w:type="dxa"/>
            <w:vMerge w:val="restart"/>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外国语学院</w:t>
            </w:r>
          </w:p>
        </w:tc>
        <w:tc>
          <w:tcPr>
            <w:tcW w:w="769"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A12</w:t>
            </w:r>
          </w:p>
        </w:tc>
        <w:tc>
          <w:tcPr>
            <w:tcW w:w="962"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专任教师</w:t>
            </w:r>
          </w:p>
        </w:tc>
        <w:tc>
          <w:tcPr>
            <w:tcW w:w="629"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2</w:t>
            </w:r>
          </w:p>
        </w:tc>
        <w:tc>
          <w:tcPr>
            <w:tcW w:w="2872" w:type="dxa"/>
            <w:vAlign w:val="center"/>
          </w:tcPr>
          <w:p>
            <w:pPr>
              <w:jc w:val="left"/>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外国语言文学（0502）</w:t>
            </w:r>
          </w:p>
        </w:tc>
        <w:tc>
          <w:tcPr>
            <w:tcW w:w="1086"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博士研究生</w:t>
            </w:r>
          </w:p>
        </w:tc>
        <w:tc>
          <w:tcPr>
            <w:tcW w:w="914"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45岁以下</w:t>
            </w:r>
          </w:p>
        </w:tc>
        <w:tc>
          <w:tcPr>
            <w:tcW w:w="1600" w:type="dxa"/>
            <w:vMerge w:val="restart"/>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 xml:space="preserve">副教授及以上职称、博士、有海外全球100强大学留学背景者优先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268" w:type="dxa"/>
            <w:vMerge w:val="continue"/>
            <w:vAlign w:val="center"/>
          </w:tcPr>
          <w:p>
            <w:pPr>
              <w:jc w:val="center"/>
              <w:rPr>
                <w:rFonts w:ascii="宋体" w:hAnsi="宋体" w:cs="宋体"/>
                <w:color w:val="333333"/>
                <w:kern w:val="0"/>
                <w:sz w:val="28"/>
                <w:szCs w:val="28"/>
                <w:shd w:val="clear" w:color="auto" w:fill="FFFFFF"/>
              </w:rPr>
            </w:pPr>
          </w:p>
        </w:tc>
        <w:tc>
          <w:tcPr>
            <w:tcW w:w="769"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A13</w:t>
            </w:r>
          </w:p>
        </w:tc>
        <w:tc>
          <w:tcPr>
            <w:tcW w:w="962"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专任教师</w:t>
            </w:r>
          </w:p>
        </w:tc>
        <w:tc>
          <w:tcPr>
            <w:tcW w:w="629"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1</w:t>
            </w:r>
          </w:p>
        </w:tc>
        <w:tc>
          <w:tcPr>
            <w:tcW w:w="2872" w:type="dxa"/>
            <w:vAlign w:val="center"/>
          </w:tcPr>
          <w:p>
            <w:pPr>
              <w:jc w:val="left"/>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中国语言文学（0501）</w:t>
            </w:r>
          </w:p>
        </w:tc>
        <w:tc>
          <w:tcPr>
            <w:tcW w:w="1086"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博士研究生</w:t>
            </w:r>
          </w:p>
        </w:tc>
        <w:tc>
          <w:tcPr>
            <w:tcW w:w="914"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45岁以下</w:t>
            </w:r>
          </w:p>
        </w:tc>
        <w:tc>
          <w:tcPr>
            <w:tcW w:w="1600" w:type="dxa"/>
            <w:vMerge w:val="continue"/>
            <w:vAlign w:val="center"/>
          </w:tcPr>
          <w:p>
            <w:pPr>
              <w:jc w:val="center"/>
              <w:rPr>
                <w:rFonts w:ascii="宋体" w:hAnsi="宋体" w:cs="宋体"/>
                <w:color w:val="333333"/>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268" w:type="dxa"/>
            <w:vMerge w:val="continue"/>
            <w:vAlign w:val="center"/>
          </w:tcPr>
          <w:p>
            <w:pPr>
              <w:jc w:val="center"/>
              <w:rPr>
                <w:rFonts w:ascii="宋体" w:hAnsi="宋体" w:cs="宋体"/>
                <w:color w:val="333333"/>
                <w:kern w:val="0"/>
                <w:sz w:val="28"/>
                <w:szCs w:val="28"/>
                <w:shd w:val="clear" w:color="auto" w:fill="FFFFFF"/>
              </w:rPr>
            </w:pPr>
          </w:p>
        </w:tc>
        <w:tc>
          <w:tcPr>
            <w:tcW w:w="769"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A14</w:t>
            </w:r>
          </w:p>
        </w:tc>
        <w:tc>
          <w:tcPr>
            <w:tcW w:w="962"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专任教师</w:t>
            </w:r>
          </w:p>
        </w:tc>
        <w:tc>
          <w:tcPr>
            <w:tcW w:w="629"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1</w:t>
            </w:r>
          </w:p>
        </w:tc>
        <w:tc>
          <w:tcPr>
            <w:tcW w:w="2872" w:type="dxa"/>
            <w:vAlign w:val="center"/>
          </w:tcPr>
          <w:p>
            <w:pPr>
              <w:jc w:val="left"/>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日语语言文学(050205)</w:t>
            </w:r>
          </w:p>
        </w:tc>
        <w:tc>
          <w:tcPr>
            <w:tcW w:w="1086"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博士研究生</w:t>
            </w:r>
          </w:p>
        </w:tc>
        <w:tc>
          <w:tcPr>
            <w:tcW w:w="914"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45岁以下</w:t>
            </w:r>
          </w:p>
        </w:tc>
        <w:tc>
          <w:tcPr>
            <w:tcW w:w="1600" w:type="dxa"/>
            <w:vMerge w:val="continue"/>
            <w:vAlign w:val="center"/>
          </w:tcPr>
          <w:p>
            <w:pPr>
              <w:jc w:val="center"/>
              <w:rPr>
                <w:rFonts w:ascii="宋体" w:hAnsi="宋体" w:cs="宋体"/>
                <w:color w:val="333333"/>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8" w:hRule="atLeast"/>
        </w:trPr>
        <w:tc>
          <w:tcPr>
            <w:tcW w:w="1268"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马克思主义学院</w:t>
            </w:r>
          </w:p>
        </w:tc>
        <w:tc>
          <w:tcPr>
            <w:tcW w:w="769" w:type="dxa"/>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4"/>
                <w:szCs w:val="24"/>
              </w:rPr>
              <w:t>A15</w:t>
            </w:r>
          </w:p>
        </w:tc>
        <w:tc>
          <w:tcPr>
            <w:tcW w:w="962" w:type="dxa"/>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4"/>
                <w:szCs w:val="24"/>
              </w:rPr>
              <w:t>专任教师</w:t>
            </w:r>
          </w:p>
        </w:tc>
        <w:tc>
          <w:tcPr>
            <w:tcW w:w="629" w:type="dxa"/>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4"/>
                <w:szCs w:val="24"/>
              </w:rPr>
              <w:t>3</w:t>
            </w:r>
          </w:p>
        </w:tc>
        <w:tc>
          <w:tcPr>
            <w:tcW w:w="2872" w:type="dxa"/>
            <w:vAlign w:val="center"/>
          </w:tcPr>
          <w:p>
            <w:pPr>
              <w:jc w:val="left"/>
              <w:textAlignment w:val="center"/>
              <w:rPr>
                <w:rFonts w:ascii="宋体" w:hAnsi="宋体" w:cs="宋体"/>
                <w:color w:val="000000"/>
                <w:kern w:val="0"/>
                <w:sz w:val="24"/>
              </w:rPr>
            </w:pPr>
            <w:r>
              <w:rPr>
                <w:rFonts w:hint="eastAsia" w:ascii="宋体" w:hAnsi="宋体" w:cs="宋体"/>
                <w:color w:val="000000"/>
                <w:kern w:val="0"/>
                <w:sz w:val="24"/>
                <w:szCs w:val="24"/>
              </w:rPr>
              <w:t xml:space="preserve"> 马克思主义理论（0305）、政治学（0302）、哲学（0101）、中国史（0602）、世界史（0603）、社会学（0303）、法学（0301）、理论经济学（0201）、公共管理（1204）</w:t>
            </w:r>
          </w:p>
        </w:tc>
        <w:tc>
          <w:tcPr>
            <w:tcW w:w="1086" w:type="dxa"/>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4"/>
                <w:szCs w:val="24"/>
              </w:rPr>
              <w:t>博士研究生</w:t>
            </w:r>
          </w:p>
        </w:tc>
        <w:tc>
          <w:tcPr>
            <w:tcW w:w="914" w:type="dxa"/>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4"/>
                <w:szCs w:val="24"/>
              </w:rPr>
              <w:t>45岁以下</w:t>
            </w:r>
          </w:p>
        </w:tc>
        <w:tc>
          <w:tcPr>
            <w:tcW w:w="1600" w:type="dxa"/>
            <w:vAlign w:val="center"/>
          </w:tcPr>
          <w:p>
            <w:pPr>
              <w:jc w:val="center"/>
              <w:rPr>
                <w:rFonts w:ascii="宋体" w:hAnsi="宋体" w:cs="宋体"/>
                <w:color w:val="333333"/>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268"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新型建筑材料研究院</w:t>
            </w:r>
          </w:p>
        </w:tc>
        <w:tc>
          <w:tcPr>
            <w:tcW w:w="769" w:type="dxa"/>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4"/>
                <w:szCs w:val="24"/>
              </w:rPr>
              <w:t>A16</w:t>
            </w:r>
          </w:p>
        </w:tc>
        <w:tc>
          <w:tcPr>
            <w:tcW w:w="962" w:type="dxa"/>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4"/>
                <w:szCs w:val="24"/>
              </w:rPr>
              <w:t>专任教师</w:t>
            </w:r>
          </w:p>
        </w:tc>
        <w:tc>
          <w:tcPr>
            <w:tcW w:w="629" w:type="dxa"/>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4"/>
                <w:szCs w:val="24"/>
              </w:rPr>
              <w:t>2</w:t>
            </w:r>
          </w:p>
        </w:tc>
        <w:tc>
          <w:tcPr>
            <w:tcW w:w="2872" w:type="dxa"/>
            <w:vAlign w:val="center"/>
          </w:tcPr>
          <w:p>
            <w:pPr>
              <w:jc w:val="left"/>
              <w:textAlignment w:val="center"/>
              <w:rPr>
                <w:rFonts w:ascii="宋体" w:hAnsi="宋体" w:cs="宋体"/>
                <w:color w:val="000000"/>
                <w:kern w:val="0"/>
                <w:sz w:val="24"/>
              </w:rPr>
            </w:pPr>
            <w:r>
              <w:rPr>
                <w:rFonts w:hint="eastAsia" w:ascii="宋体" w:hAnsi="宋体" w:cs="宋体"/>
                <w:color w:val="000000"/>
                <w:kern w:val="0"/>
                <w:sz w:val="24"/>
                <w:szCs w:val="24"/>
              </w:rPr>
              <w:t>材料科学与工程（0805）、材料学（080502）、材料物理与化学（080501）</w:t>
            </w:r>
          </w:p>
        </w:tc>
        <w:tc>
          <w:tcPr>
            <w:tcW w:w="1086" w:type="dxa"/>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4"/>
                <w:szCs w:val="24"/>
              </w:rPr>
              <w:t>博士研究生</w:t>
            </w:r>
          </w:p>
        </w:tc>
        <w:tc>
          <w:tcPr>
            <w:tcW w:w="914" w:type="dxa"/>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4"/>
                <w:szCs w:val="24"/>
              </w:rPr>
              <w:t>45岁以下</w:t>
            </w:r>
          </w:p>
        </w:tc>
        <w:tc>
          <w:tcPr>
            <w:tcW w:w="1600" w:type="dxa"/>
            <w:vAlign w:val="center"/>
          </w:tcPr>
          <w:p>
            <w:pPr>
              <w:jc w:val="center"/>
              <w:rPr>
                <w:rFonts w:ascii="宋体" w:hAnsi="宋体" w:cs="宋体"/>
                <w:color w:val="333333"/>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268" w:type="dxa"/>
            <w:vMerge w:val="restart"/>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汽车零部件技术研究院</w:t>
            </w:r>
          </w:p>
        </w:tc>
        <w:tc>
          <w:tcPr>
            <w:tcW w:w="769" w:type="dxa"/>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4"/>
                <w:szCs w:val="24"/>
              </w:rPr>
              <w:t>A17</w:t>
            </w:r>
          </w:p>
        </w:tc>
        <w:tc>
          <w:tcPr>
            <w:tcW w:w="962" w:type="dxa"/>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4"/>
                <w:szCs w:val="24"/>
              </w:rPr>
              <w:t>专任教师</w:t>
            </w:r>
          </w:p>
        </w:tc>
        <w:tc>
          <w:tcPr>
            <w:tcW w:w="629" w:type="dxa"/>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4"/>
                <w:szCs w:val="24"/>
              </w:rPr>
              <w:t>2</w:t>
            </w:r>
          </w:p>
        </w:tc>
        <w:tc>
          <w:tcPr>
            <w:tcW w:w="2872" w:type="dxa"/>
            <w:vAlign w:val="center"/>
          </w:tcPr>
          <w:p>
            <w:pPr>
              <w:jc w:val="left"/>
              <w:textAlignment w:val="center"/>
              <w:rPr>
                <w:rFonts w:ascii="宋体" w:hAnsi="宋体" w:cs="宋体"/>
                <w:color w:val="000000"/>
                <w:kern w:val="0"/>
                <w:sz w:val="24"/>
              </w:rPr>
            </w:pPr>
            <w:r>
              <w:rPr>
                <w:rFonts w:hint="eastAsia" w:ascii="宋体" w:hAnsi="宋体" w:cs="宋体"/>
                <w:color w:val="000000"/>
                <w:kern w:val="0"/>
                <w:sz w:val="24"/>
                <w:szCs w:val="24"/>
              </w:rPr>
              <w:t>机械工程（0802）</w:t>
            </w:r>
          </w:p>
        </w:tc>
        <w:tc>
          <w:tcPr>
            <w:tcW w:w="1086" w:type="dxa"/>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4"/>
                <w:szCs w:val="24"/>
              </w:rPr>
              <w:t>博士研究生</w:t>
            </w:r>
          </w:p>
        </w:tc>
        <w:tc>
          <w:tcPr>
            <w:tcW w:w="914" w:type="dxa"/>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4"/>
                <w:szCs w:val="24"/>
              </w:rPr>
              <w:t>45岁以下</w:t>
            </w:r>
          </w:p>
        </w:tc>
        <w:tc>
          <w:tcPr>
            <w:tcW w:w="1600" w:type="dxa"/>
            <w:vAlign w:val="center"/>
          </w:tcPr>
          <w:p>
            <w:pPr>
              <w:jc w:val="center"/>
              <w:rPr>
                <w:rFonts w:ascii="宋体" w:hAnsi="宋体" w:cs="宋体"/>
                <w:color w:val="333333"/>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268" w:type="dxa"/>
            <w:vMerge w:val="continue"/>
            <w:vAlign w:val="center"/>
          </w:tcPr>
          <w:p>
            <w:pPr>
              <w:jc w:val="center"/>
              <w:rPr>
                <w:rFonts w:ascii="宋体" w:hAnsi="宋体" w:cs="宋体"/>
                <w:color w:val="333333"/>
                <w:kern w:val="0"/>
                <w:sz w:val="28"/>
                <w:szCs w:val="28"/>
                <w:shd w:val="clear" w:color="auto" w:fill="FFFFFF"/>
              </w:rPr>
            </w:pPr>
          </w:p>
        </w:tc>
        <w:tc>
          <w:tcPr>
            <w:tcW w:w="769" w:type="dxa"/>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4"/>
                <w:szCs w:val="24"/>
              </w:rPr>
              <w:t>A18</w:t>
            </w:r>
          </w:p>
        </w:tc>
        <w:tc>
          <w:tcPr>
            <w:tcW w:w="962" w:type="dxa"/>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4"/>
                <w:szCs w:val="24"/>
              </w:rPr>
              <w:t>专任教师</w:t>
            </w:r>
          </w:p>
        </w:tc>
        <w:tc>
          <w:tcPr>
            <w:tcW w:w="629" w:type="dxa"/>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4"/>
                <w:szCs w:val="24"/>
              </w:rPr>
              <w:t>2</w:t>
            </w:r>
          </w:p>
        </w:tc>
        <w:tc>
          <w:tcPr>
            <w:tcW w:w="2872" w:type="dxa"/>
            <w:vAlign w:val="center"/>
          </w:tcPr>
          <w:p>
            <w:pPr>
              <w:jc w:val="left"/>
              <w:textAlignment w:val="center"/>
              <w:rPr>
                <w:rFonts w:ascii="宋体" w:hAnsi="宋体" w:cs="宋体"/>
                <w:color w:val="000000"/>
                <w:kern w:val="0"/>
                <w:sz w:val="24"/>
              </w:rPr>
            </w:pPr>
            <w:r>
              <w:rPr>
                <w:rFonts w:hint="eastAsia" w:ascii="宋体" w:hAnsi="宋体" w:cs="宋体"/>
                <w:color w:val="000000"/>
                <w:kern w:val="0"/>
                <w:sz w:val="24"/>
                <w:szCs w:val="24"/>
              </w:rPr>
              <w:t>材料科学与工程（0805）</w:t>
            </w:r>
          </w:p>
        </w:tc>
        <w:tc>
          <w:tcPr>
            <w:tcW w:w="1086" w:type="dxa"/>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4"/>
                <w:szCs w:val="24"/>
              </w:rPr>
              <w:t>博士研究生</w:t>
            </w:r>
          </w:p>
        </w:tc>
        <w:tc>
          <w:tcPr>
            <w:tcW w:w="914" w:type="dxa"/>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4"/>
                <w:szCs w:val="24"/>
              </w:rPr>
              <w:t>45岁以下</w:t>
            </w:r>
          </w:p>
        </w:tc>
        <w:tc>
          <w:tcPr>
            <w:tcW w:w="1600" w:type="dxa"/>
            <w:vAlign w:val="center"/>
          </w:tcPr>
          <w:p>
            <w:pPr>
              <w:jc w:val="center"/>
              <w:rPr>
                <w:rFonts w:ascii="宋体" w:hAnsi="宋体" w:cs="宋体"/>
                <w:color w:val="333333"/>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268" w:type="dxa"/>
            <w:vMerge w:val="continue"/>
            <w:vAlign w:val="center"/>
          </w:tcPr>
          <w:p>
            <w:pPr>
              <w:jc w:val="center"/>
              <w:rPr>
                <w:rFonts w:ascii="宋体" w:hAnsi="宋体" w:cs="宋体"/>
                <w:color w:val="333333"/>
                <w:kern w:val="0"/>
                <w:sz w:val="28"/>
                <w:szCs w:val="28"/>
                <w:shd w:val="clear" w:color="auto" w:fill="FFFFFF"/>
              </w:rPr>
            </w:pPr>
          </w:p>
        </w:tc>
        <w:tc>
          <w:tcPr>
            <w:tcW w:w="769" w:type="dxa"/>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4"/>
                <w:szCs w:val="24"/>
              </w:rPr>
              <w:t>A19</w:t>
            </w:r>
          </w:p>
        </w:tc>
        <w:tc>
          <w:tcPr>
            <w:tcW w:w="962" w:type="dxa"/>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4"/>
                <w:szCs w:val="24"/>
              </w:rPr>
              <w:t>专任教师</w:t>
            </w:r>
          </w:p>
        </w:tc>
        <w:tc>
          <w:tcPr>
            <w:tcW w:w="629" w:type="dxa"/>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4"/>
                <w:szCs w:val="24"/>
              </w:rPr>
              <w:t>1</w:t>
            </w:r>
          </w:p>
        </w:tc>
        <w:tc>
          <w:tcPr>
            <w:tcW w:w="2872" w:type="dxa"/>
            <w:vAlign w:val="center"/>
          </w:tcPr>
          <w:p>
            <w:pPr>
              <w:jc w:val="left"/>
              <w:textAlignment w:val="center"/>
              <w:rPr>
                <w:rFonts w:ascii="宋体" w:hAnsi="宋体" w:cs="宋体"/>
                <w:color w:val="000000"/>
                <w:kern w:val="0"/>
                <w:sz w:val="24"/>
              </w:rPr>
            </w:pPr>
            <w:r>
              <w:rPr>
                <w:rFonts w:hint="eastAsia" w:ascii="宋体" w:hAnsi="宋体" w:cs="宋体"/>
                <w:color w:val="000000"/>
                <w:kern w:val="0"/>
                <w:sz w:val="24"/>
                <w:szCs w:val="24"/>
              </w:rPr>
              <w:t>动力机械及工程（080703）</w:t>
            </w:r>
          </w:p>
        </w:tc>
        <w:tc>
          <w:tcPr>
            <w:tcW w:w="1086" w:type="dxa"/>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4"/>
                <w:szCs w:val="24"/>
              </w:rPr>
              <w:t>博士研究生</w:t>
            </w:r>
          </w:p>
        </w:tc>
        <w:tc>
          <w:tcPr>
            <w:tcW w:w="914" w:type="dxa"/>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4"/>
                <w:szCs w:val="24"/>
              </w:rPr>
              <w:t>45岁以下</w:t>
            </w:r>
          </w:p>
        </w:tc>
        <w:tc>
          <w:tcPr>
            <w:tcW w:w="1600" w:type="dxa"/>
            <w:vAlign w:val="center"/>
          </w:tcPr>
          <w:p>
            <w:pPr>
              <w:rPr>
                <w:rFonts w:ascii="宋体" w:hAnsi="宋体" w:cs="宋体"/>
                <w:color w:val="333333"/>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268"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创新创业就业学院</w:t>
            </w:r>
          </w:p>
        </w:tc>
        <w:tc>
          <w:tcPr>
            <w:tcW w:w="769" w:type="dxa"/>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4"/>
                <w:szCs w:val="24"/>
              </w:rPr>
              <w:t>A20</w:t>
            </w:r>
          </w:p>
        </w:tc>
        <w:tc>
          <w:tcPr>
            <w:tcW w:w="962" w:type="dxa"/>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4"/>
                <w:szCs w:val="24"/>
              </w:rPr>
              <w:t>专任教师</w:t>
            </w:r>
          </w:p>
        </w:tc>
        <w:tc>
          <w:tcPr>
            <w:tcW w:w="629" w:type="dxa"/>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4"/>
                <w:szCs w:val="24"/>
              </w:rPr>
              <w:t>1</w:t>
            </w:r>
          </w:p>
        </w:tc>
        <w:tc>
          <w:tcPr>
            <w:tcW w:w="2872" w:type="dxa"/>
            <w:vAlign w:val="center"/>
          </w:tcPr>
          <w:p>
            <w:pPr>
              <w:jc w:val="left"/>
              <w:textAlignment w:val="center"/>
              <w:rPr>
                <w:rFonts w:ascii="宋体" w:hAnsi="宋体" w:cs="宋体"/>
                <w:color w:val="000000"/>
                <w:kern w:val="0"/>
                <w:sz w:val="24"/>
              </w:rPr>
            </w:pPr>
            <w:r>
              <w:rPr>
                <w:rFonts w:hint="eastAsia" w:ascii="宋体" w:hAnsi="宋体" w:cs="宋体"/>
                <w:color w:val="000000"/>
                <w:kern w:val="0"/>
                <w:sz w:val="24"/>
                <w:szCs w:val="24"/>
              </w:rPr>
              <w:t>工学（08）、经济学（02）、管理学（12）、心理学（0402）</w:t>
            </w:r>
          </w:p>
        </w:tc>
        <w:tc>
          <w:tcPr>
            <w:tcW w:w="1086" w:type="dxa"/>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4"/>
                <w:szCs w:val="24"/>
              </w:rPr>
              <w:t>博士研究生</w:t>
            </w:r>
          </w:p>
        </w:tc>
        <w:tc>
          <w:tcPr>
            <w:tcW w:w="914" w:type="dxa"/>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4"/>
                <w:szCs w:val="24"/>
              </w:rPr>
              <w:t>45岁以下</w:t>
            </w:r>
          </w:p>
        </w:tc>
        <w:tc>
          <w:tcPr>
            <w:tcW w:w="1600" w:type="dxa"/>
            <w:vAlign w:val="center"/>
          </w:tcPr>
          <w:p>
            <w:pPr>
              <w:rPr>
                <w:rFonts w:ascii="宋体" w:hAnsi="宋体" w:cs="宋体"/>
                <w:color w:val="333333"/>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268"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体育教学部</w:t>
            </w:r>
          </w:p>
        </w:tc>
        <w:tc>
          <w:tcPr>
            <w:tcW w:w="769" w:type="dxa"/>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4"/>
                <w:szCs w:val="24"/>
              </w:rPr>
              <w:t>A21</w:t>
            </w:r>
          </w:p>
        </w:tc>
        <w:tc>
          <w:tcPr>
            <w:tcW w:w="962" w:type="dxa"/>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4"/>
                <w:szCs w:val="24"/>
              </w:rPr>
              <w:t>专任教师</w:t>
            </w:r>
          </w:p>
        </w:tc>
        <w:tc>
          <w:tcPr>
            <w:tcW w:w="629" w:type="dxa"/>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4"/>
                <w:szCs w:val="24"/>
              </w:rPr>
              <w:t>1</w:t>
            </w:r>
          </w:p>
        </w:tc>
        <w:tc>
          <w:tcPr>
            <w:tcW w:w="2872" w:type="dxa"/>
            <w:vAlign w:val="center"/>
          </w:tcPr>
          <w:p>
            <w:pPr>
              <w:jc w:val="left"/>
              <w:textAlignment w:val="center"/>
              <w:rPr>
                <w:rFonts w:ascii="宋体" w:hAnsi="宋体" w:cs="宋体"/>
                <w:color w:val="000000"/>
                <w:kern w:val="0"/>
                <w:sz w:val="24"/>
              </w:rPr>
            </w:pPr>
            <w:r>
              <w:rPr>
                <w:rFonts w:hint="eastAsia" w:ascii="宋体" w:hAnsi="宋体" w:cs="宋体"/>
                <w:color w:val="000000"/>
                <w:kern w:val="0"/>
                <w:sz w:val="24"/>
                <w:szCs w:val="24"/>
              </w:rPr>
              <w:t>体育学（0403）</w:t>
            </w:r>
          </w:p>
        </w:tc>
        <w:tc>
          <w:tcPr>
            <w:tcW w:w="1086" w:type="dxa"/>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4"/>
                <w:szCs w:val="24"/>
              </w:rPr>
              <w:t>博士研究生</w:t>
            </w:r>
          </w:p>
        </w:tc>
        <w:tc>
          <w:tcPr>
            <w:tcW w:w="914" w:type="dxa"/>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4"/>
                <w:szCs w:val="24"/>
              </w:rPr>
              <w:t>45岁以下</w:t>
            </w:r>
          </w:p>
        </w:tc>
        <w:tc>
          <w:tcPr>
            <w:tcW w:w="1600" w:type="dxa"/>
            <w:vAlign w:val="center"/>
          </w:tcPr>
          <w:p>
            <w:pPr>
              <w:rPr>
                <w:rFonts w:ascii="宋体" w:hAnsi="宋体" w:cs="宋体"/>
                <w:color w:val="333333"/>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1268" w:type="dxa"/>
            <w:vMerge w:val="restart"/>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工程训练中心</w:t>
            </w:r>
          </w:p>
        </w:tc>
        <w:tc>
          <w:tcPr>
            <w:tcW w:w="769" w:type="dxa"/>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4"/>
                <w:szCs w:val="24"/>
              </w:rPr>
              <w:t>A22</w:t>
            </w:r>
          </w:p>
        </w:tc>
        <w:tc>
          <w:tcPr>
            <w:tcW w:w="962" w:type="dxa"/>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4"/>
                <w:szCs w:val="24"/>
              </w:rPr>
              <w:t>专任教师</w:t>
            </w:r>
          </w:p>
        </w:tc>
        <w:tc>
          <w:tcPr>
            <w:tcW w:w="629" w:type="dxa"/>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4"/>
                <w:szCs w:val="24"/>
              </w:rPr>
              <w:t>1</w:t>
            </w:r>
          </w:p>
        </w:tc>
        <w:tc>
          <w:tcPr>
            <w:tcW w:w="2872" w:type="dxa"/>
            <w:vAlign w:val="center"/>
          </w:tcPr>
          <w:p>
            <w:pPr>
              <w:jc w:val="left"/>
              <w:textAlignment w:val="center"/>
              <w:rPr>
                <w:rFonts w:ascii="宋体" w:hAnsi="宋体" w:cs="宋体"/>
                <w:color w:val="000000"/>
                <w:kern w:val="0"/>
                <w:sz w:val="24"/>
              </w:rPr>
            </w:pPr>
            <w:r>
              <w:rPr>
                <w:rFonts w:hint="eastAsia" w:ascii="宋体" w:hAnsi="宋体" w:cs="宋体"/>
                <w:color w:val="000000"/>
                <w:kern w:val="0"/>
                <w:sz w:val="24"/>
                <w:szCs w:val="24"/>
              </w:rPr>
              <w:t>机械工程（08020</w:t>
            </w:r>
          </w:p>
        </w:tc>
        <w:tc>
          <w:tcPr>
            <w:tcW w:w="1086" w:type="dxa"/>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4"/>
                <w:szCs w:val="24"/>
              </w:rPr>
              <w:t>博士研究生</w:t>
            </w:r>
          </w:p>
        </w:tc>
        <w:tc>
          <w:tcPr>
            <w:tcW w:w="914" w:type="dxa"/>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4"/>
                <w:szCs w:val="24"/>
              </w:rPr>
              <w:t>45岁以下</w:t>
            </w:r>
          </w:p>
        </w:tc>
        <w:tc>
          <w:tcPr>
            <w:tcW w:w="1600" w:type="dxa"/>
            <w:vAlign w:val="center"/>
          </w:tcPr>
          <w:p>
            <w:pP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研究方向：数控车床、数控铣床等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268" w:type="dxa"/>
            <w:vMerge w:val="continue"/>
            <w:vAlign w:val="center"/>
          </w:tcPr>
          <w:p>
            <w:pPr>
              <w:jc w:val="center"/>
              <w:rPr>
                <w:rFonts w:ascii="宋体" w:hAnsi="宋体" w:cs="宋体"/>
                <w:color w:val="333333"/>
                <w:kern w:val="0"/>
                <w:sz w:val="28"/>
                <w:szCs w:val="28"/>
                <w:shd w:val="clear" w:color="auto" w:fill="FFFFFF"/>
              </w:rPr>
            </w:pPr>
          </w:p>
        </w:tc>
        <w:tc>
          <w:tcPr>
            <w:tcW w:w="769" w:type="dxa"/>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4"/>
                <w:szCs w:val="24"/>
              </w:rPr>
              <w:t>A23</w:t>
            </w:r>
          </w:p>
        </w:tc>
        <w:tc>
          <w:tcPr>
            <w:tcW w:w="962" w:type="dxa"/>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4"/>
                <w:szCs w:val="24"/>
              </w:rPr>
              <w:t>专任教师</w:t>
            </w:r>
          </w:p>
        </w:tc>
        <w:tc>
          <w:tcPr>
            <w:tcW w:w="629" w:type="dxa"/>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4"/>
                <w:szCs w:val="24"/>
              </w:rPr>
              <w:t>1</w:t>
            </w:r>
          </w:p>
        </w:tc>
        <w:tc>
          <w:tcPr>
            <w:tcW w:w="2872" w:type="dxa"/>
            <w:vAlign w:val="center"/>
          </w:tcPr>
          <w:p>
            <w:pPr>
              <w:jc w:val="left"/>
              <w:textAlignment w:val="center"/>
              <w:rPr>
                <w:rFonts w:ascii="宋体" w:hAnsi="宋体" w:cs="宋体"/>
                <w:color w:val="000000"/>
                <w:kern w:val="0"/>
                <w:sz w:val="24"/>
              </w:rPr>
            </w:pPr>
            <w:r>
              <w:rPr>
                <w:rFonts w:hint="eastAsia" w:ascii="宋体" w:hAnsi="宋体" w:cs="宋体"/>
                <w:color w:val="000000"/>
                <w:kern w:val="0"/>
                <w:sz w:val="24"/>
                <w:szCs w:val="24"/>
              </w:rPr>
              <w:t>电气工程(0808)、电子科学与技术(0809)</w:t>
            </w:r>
          </w:p>
        </w:tc>
        <w:tc>
          <w:tcPr>
            <w:tcW w:w="1086" w:type="dxa"/>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4"/>
                <w:szCs w:val="24"/>
              </w:rPr>
              <w:t>博士研究生</w:t>
            </w:r>
          </w:p>
        </w:tc>
        <w:tc>
          <w:tcPr>
            <w:tcW w:w="914" w:type="dxa"/>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4"/>
                <w:szCs w:val="24"/>
              </w:rPr>
              <w:t>45岁以下</w:t>
            </w:r>
          </w:p>
        </w:tc>
        <w:tc>
          <w:tcPr>
            <w:tcW w:w="1600" w:type="dxa"/>
            <w:vAlign w:val="center"/>
          </w:tcPr>
          <w:p>
            <w:pP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研究方向：3D打印、机器人等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2999" w:type="dxa"/>
            <w:gridSpan w:val="3"/>
            <w:vAlign w:val="center"/>
          </w:tcPr>
          <w:p>
            <w:pPr>
              <w:jc w:val="center"/>
              <w:textAlignment w:val="center"/>
              <w:rPr>
                <w:rFonts w:ascii="宋体" w:hAnsi="宋体" w:cs="宋体"/>
                <w:color w:val="000000"/>
                <w:kern w:val="0"/>
                <w:sz w:val="24"/>
              </w:rPr>
            </w:pPr>
            <w:r>
              <w:rPr>
                <w:rFonts w:hint="eastAsia" w:ascii="宋体" w:hAnsi="宋体" w:cs="宋体"/>
                <w:b/>
                <w:color w:val="000000"/>
                <w:kern w:val="0"/>
                <w:sz w:val="24"/>
                <w:szCs w:val="24"/>
              </w:rPr>
              <w:t>合计</w:t>
            </w:r>
          </w:p>
        </w:tc>
        <w:tc>
          <w:tcPr>
            <w:tcW w:w="629" w:type="dxa"/>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4"/>
                <w:szCs w:val="24"/>
              </w:rPr>
              <w:t>51</w:t>
            </w:r>
          </w:p>
        </w:tc>
        <w:tc>
          <w:tcPr>
            <w:tcW w:w="6472" w:type="dxa"/>
            <w:gridSpan w:val="4"/>
            <w:vAlign w:val="center"/>
          </w:tcPr>
          <w:p>
            <w:pPr>
              <w:rPr>
                <w:rFonts w:ascii="宋体" w:hAnsi="宋体" w:cs="宋体"/>
                <w:color w:val="333333"/>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0100" w:type="dxa"/>
            <w:gridSpan w:val="8"/>
            <w:vAlign w:val="center"/>
          </w:tcPr>
          <w:p>
            <w:pPr>
              <w:tabs>
                <w:tab w:val="left" w:pos="3889"/>
              </w:tabs>
              <w:rPr>
                <w:rFonts w:ascii="宋体" w:hAnsi="宋体" w:cs="宋体"/>
                <w:color w:val="333333"/>
                <w:kern w:val="0"/>
                <w:sz w:val="28"/>
                <w:szCs w:val="28"/>
                <w:shd w:val="clear" w:color="auto" w:fill="FFFFFF"/>
              </w:rPr>
            </w:pPr>
            <w:r>
              <w:rPr>
                <w:rFonts w:hint="eastAsia" w:ascii="宋体" w:hAnsi="宋体" w:cs="宋体"/>
                <w:color w:val="333333"/>
                <w:kern w:val="0"/>
                <w:sz w:val="24"/>
                <w:szCs w:val="24"/>
                <w:shd w:val="clear" w:color="auto" w:fill="FFFFFF"/>
              </w:rPr>
              <w:t>说明：1.45岁以下（即1974年1月1日后出生）。2.40岁以下（即1979年1月1日后出生）。3.博士研究生且具有教授职称的，年龄放宽到50岁（即1969年1月1日后出生）以下。</w:t>
            </w:r>
            <w:r>
              <w:rPr>
                <w:rFonts w:hint="eastAsia" w:ascii="宋体" w:hAnsi="宋体" w:cs="宋体"/>
                <w:color w:val="333333"/>
                <w:kern w:val="0"/>
                <w:sz w:val="28"/>
                <w:szCs w:val="28"/>
                <w:shd w:val="clear" w:color="auto" w:fill="FFFFFF"/>
              </w:rPr>
              <w:t xml:space="preserve">      </w:t>
            </w:r>
          </w:p>
        </w:tc>
      </w:tr>
    </w:tbl>
    <w:p>
      <w:pPr>
        <w:textAlignment w:val="center"/>
        <w:rPr>
          <w:rFonts w:hint="eastAsia" w:ascii="宋体" w:hAnsi="宋体"/>
          <w:color w:val="000000"/>
          <w:sz w:val="20"/>
        </w:rPr>
      </w:pPr>
    </w:p>
    <w:p>
      <w:pPr>
        <w:jc w:val="center"/>
        <w:textAlignment w:val="center"/>
        <w:rPr>
          <w:rFonts w:hint="eastAsia" w:ascii="宋体" w:hAnsi="宋体"/>
          <w:color w:val="000000"/>
          <w:sz w:val="20"/>
        </w:rPr>
      </w:pPr>
    </w:p>
    <w:tbl>
      <w:tblPr>
        <w:tblStyle w:val="5"/>
        <w:tblW w:w="10360" w:type="dxa"/>
        <w:tblInd w:w="-694" w:type="dxa"/>
        <w:tblLayout w:type="autofit"/>
        <w:tblCellMar>
          <w:top w:w="0" w:type="dxa"/>
          <w:left w:w="0" w:type="dxa"/>
          <w:bottom w:w="0" w:type="dxa"/>
          <w:right w:w="0" w:type="dxa"/>
        </w:tblCellMar>
      </w:tblPr>
      <w:tblGrid>
        <w:gridCol w:w="753"/>
        <w:gridCol w:w="1609"/>
        <w:gridCol w:w="454"/>
        <w:gridCol w:w="726"/>
        <w:gridCol w:w="1271"/>
        <w:gridCol w:w="2726"/>
        <w:gridCol w:w="1545"/>
        <w:gridCol w:w="1276"/>
      </w:tblGrid>
      <w:tr>
        <w:tblPrEx>
          <w:tblCellMar>
            <w:top w:w="0" w:type="dxa"/>
            <w:left w:w="0" w:type="dxa"/>
            <w:bottom w:w="0" w:type="dxa"/>
            <w:right w:w="0" w:type="dxa"/>
          </w:tblCellMar>
        </w:tblPrEx>
        <w:trPr>
          <w:trHeight w:val="507" w:hRule="atLeast"/>
        </w:trPr>
        <w:tc>
          <w:tcPr>
            <w:tcW w:w="10360" w:type="dxa"/>
            <w:gridSpan w:val="8"/>
            <w:tcBorders>
              <w:top w:val="nil"/>
              <w:left w:val="nil"/>
              <w:bottom w:val="nil"/>
              <w:right w:val="nil"/>
            </w:tcBorders>
            <w:shd w:val="clear" w:color="auto" w:fill="auto"/>
            <w:tcMar>
              <w:top w:w="15" w:type="dxa"/>
              <w:left w:w="15" w:type="dxa"/>
              <w:right w:w="15" w:type="dxa"/>
            </w:tcMar>
            <w:vAlign w:val="center"/>
          </w:tcPr>
          <w:p>
            <w:pPr>
              <w:jc w:val="center"/>
              <w:textAlignment w:val="center"/>
              <w:rPr>
                <w:rFonts w:ascii="宋体" w:hAnsi="宋体" w:cs="宋体"/>
                <w:b/>
                <w:color w:val="000000"/>
                <w:sz w:val="40"/>
                <w:szCs w:val="40"/>
              </w:rPr>
            </w:pPr>
            <w:r>
              <w:rPr>
                <w:rFonts w:hint="eastAsia" w:ascii="宋体" w:hAnsi="宋体" w:cs="宋体"/>
                <w:b/>
                <w:color w:val="000000"/>
                <w:kern w:val="0"/>
                <w:sz w:val="40"/>
                <w:szCs w:val="40"/>
              </w:rPr>
              <w:t>湖南交通工程学院2019年招聘计划</w:t>
            </w:r>
          </w:p>
        </w:tc>
      </w:tr>
      <w:tr>
        <w:tblPrEx>
          <w:tblCellMar>
            <w:top w:w="0" w:type="dxa"/>
            <w:left w:w="0" w:type="dxa"/>
            <w:bottom w:w="0" w:type="dxa"/>
            <w:right w:w="0" w:type="dxa"/>
          </w:tblCellMar>
        </w:tblPrEx>
        <w:trPr>
          <w:trHeight w:val="632" w:hRule="atLeast"/>
        </w:trPr>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b/>
                <w:color w:val="000000"/>
                <w:sz w:val="24"/>
              </w:rPr>
            </w:pPr>
            <w:r>
              <w:rPr>
                <w:rFonts w:hint="eastAsia" w:ascii="宋体" w:hAnsi="宋体" w:cs="宋体"/>
                <w:b/>
                <w:color w:val="000000"/>
                <w:kern w:val="0"/>
                <w:sz w:val="24"/>
                <w:szCs w:val="24"/>
              </w:rPr>
              <w:t>二级学院</w:t>
            </w:r>
          </w:p>
        </w:tc>
        <w:tc>
          <w:tcPr>
            <w:tcW w:w="1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b/>
                <w:color w:val="000000"/>
                <w:sz w:val="24"/>
              </w:rPr>
            </w:pPr>
            <w:r>
              <w:rPr>
                <w:rFonts w:hint="eastAsia" w:ascii="宋体" w:hAnsi="宋体" w:cs="宋体"/>
                <w:b/>
                <w:color w:val="000000"/>
                <w:kern w:val="0"/>
                <w:sz w:val="24"/>
                <w:szCs w:val="24"/>
              </w:rPr>
              <w:t>招聘专业</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b/>
                <w:color w:val="000000"/>
                <w:sz w:val="24"/>
              </w:rPr>
            </w:pPr>
            <w:r>
              <w:rPr>
                <w:rFonts w:hint="eastAsia" w:ascii="宋体" w:hAnsi="宋体" w:cs="宋体"/>
                <w:b/>
                <w:color w:val="000000"/>
                <w:kern w:val="0"/>
                <w:sz w:val="24"/>
                <w:szCs w:val="24"/>
              </w:rPr>
              <w:t>招聘人数</w:t>
            </w:r>
          </w:p>
        </w:tc>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b/>
                <w:color w:val="000000"/>
                <w:sz w:val="24"/>
              </w:rPr>
            </w:pPr>
            <w:r>
              <w:rPr>
                <w:rFonts w:hint="eastAsia" w:ascii="宋体" w:hAnsi="宋体" w:cs="宋体"/>
                <w:b/>
                <w:color w:val="000000"/>
                <w:kern w:val="0"/>
                <w:sz w:val="24"/>
                <w:szCs w:val="24"/>
              </w:rPr>
              <w:t>岗位名称</w:t>
            </w: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b/>
                <w:color w:val="000000"/>
                <w:sz w:val="24"/>
              </w:rPr>
            </w:pPr>
            <w:r>
              <w:rPr>
                <w:rFonts w:hint="eastAsia" w:ascii="宋体" w:hAnsi="宋体" w:cs="宋体"/>
                <w:b/>
                <w:color w:val="000000"/>
                <w:kern w:val="0"/>
                <w:sz w:val="24"/>
                <w:szCs w:val="24"/>
              </w:rPr>
              <w:t>专业要求</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b/>
                <w:color w:val="000000"/>
                <w:sz w:val="24"/>
              </w:rPr>
            </w:pPr>
            <w:r>
              <w:rPr>
                <w:rFonts w:hint="eastAsia" w:ascii="宋体" w:hAnsi="宋体" w:cs="宋体"/>
                <w:b/>
                <w:color w:val="000000"/>
                <w:kern w:val="0"/>
                <w:sz w:val="24"/>
                <w:szCs w:val="24"/>
              </w:rPr>
              <w:t>学历、学位要求</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b/>
                <w:color w:val="000000"/>
                <w:sz w:val="24"/>
              </w:rPr>
            </w:pPr>
            <w:r>
              <w:rPr>
                <w:rFonts w:hint="eastAsia" w:ascii="宋体" w:hAnsi="宋体" w:cs="宋体"/>
                <w:b/>
                <w:color w:val="000000"/>
                <w:kern w:val="0"/>
                <w:sz w:val="24"/>
                <w:szCs w:val="24"/>
              </w:rPr>
              <w:t>其他要求</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b/>
                <w:color w:val="000000"/>
                <w:sz w:val="24"/>
              </w:rPr>
            </w:pPr>
            <w:r>
              <w:rPr>
                <w:rFonts w:hint="eastAsia" w:ascii="宋体" w:hAnsi="宋体" w:cs="宋体"/>
                <w:b/>
                <w:color w:val="000000"/>
                <w:kern w:val="0"/>
                <w:sz w:val="24"/>
                <w:szCs w:val="24"/>
              </w:rPr>
              <w:t>备注</w:t>
            </w:r>
          </w:p>
        </w:tc>
      </w:tr>
      <w:tr>
        <w:tblPrEx>
          <w:tblCellMar>
            <w:top w:w="0" w:type="dxa"/>
            <w:left w:w="0" w:type="dxa"/>
            <w:bottom w:w="0" w:type="dxa"/>
            <w:right w:w="0" w:type="dxa"/>
          </w:tblCellMar>
        </w:tblPrEx>
        <w:trPr>
          <w:trHeight w:val="569" w:hRule="atLeast"/>
        </w:trPr>
        <w:tc>
          <w:tcPr>
            <w:tcW w:w="753"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机电工程学院</w:t>
            </w:r>
          </w:p>
        </w:tc>
        <w:tc>
          <w:tcPr>
            <w:tcW w:w="1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人工智能方向</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5</w:t>
            </w:r>
          </w:p>
        </w:tc>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专任教师</w:t>
            </w: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人工智能和机械工程方向</w:t>
            </w:r>
          </w:p>
        </w:tc>
        <w:tc>
          <w:tcPr>
            <w:tcW w:w="27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硕士研究生及以上</w:t>
            </w:r>
          </w:p>
        </w:tc>
        <w:tc>
          <w:tcPr>
            <w:tcW w:w="1545"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身体健康、五官端正、语言表达能力强</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r>
      <w:tr>
        <w:tblPrEx>
          <w:tblCellMar>
            <w:top w:w="0" w:type="dxa"/>
            <w:left w:w="0" w:type="dxa"/>
            <w:bottom w:w="0" w:type="dxa"/>
            <w:right w:w="0" w:type="dxa"/>
          </w:tblCellMar>
        </w:tblPrEx>
        <w:trPr>
          <w:trHeight w:val="569" w:hRule="atLeast"/>
        </w:trPr>
        <w:tc>
          <w:tcPr>
            <w:tcW w:w="753"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1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机械工程</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5</w:t>
            </w:r>
          </w:p>
        </w:tc>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专任教师</w:t>
            </w: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人工智能和机械工程方向</w:t>
            </w:r>
          </w:p>
        </w:tc>
        <w:tc>
          <w:tcPr>
            <w:tcW w:w="27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硕士研究生及以上</w:t>
            </w:r>
          </w:p>
        </w:tc>
        <w:tc>
          <w:tcPr>
            <w:tcW w:w="1545"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身体健康、五官端正、语言表达能力强</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r>
      <w:tr>
        <w:tblPrEx>
          <w:tblCellMar>
            <w:top w:w="0" w:type="dxa"/>
            <w:left w:w="0" w:type="dxa"/>
            <w:bottom w:w="0" w:type="dxa"/>
            <w:right w:w="0" w:type="dxa"/>
          </w:tblCellMar>
        </w:tblPrEx>
        <w:trPr>
          <w:trHeight w:val="569" w:hRule="atLeast"/>
        </w:trPr>
        <w:tc>
          <w:tcPr>
            <w:tcW w:w="753"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电气与信息工程学院</w:t>
            </w:r>
          </w:p>
        </w:tc>
        <w:tc>
          <w:tcPr>
            <w:tcW w:w="1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电子商务、物联网</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4</w:t>
            </w:r>
          </w:p>
        </w:tc>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专任教师</w:t>
            </w:r>
          </w:p>
        </w:tc>
        <w:tc>
          <w:tcPr>
            <w:tcW w:w="1271"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电子商务、电气工程、电子信息、物联网、大数据、软件工程</w:t>
            </w:r>
          </w:p>
        </w:tc>
        <w:tc>
          <w:tcPr>
            <w:tcW w:w="27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硕士研究生及以上</w:t>
            </w:r>
          </w:p>
        </w:tc>
        <w:tc>
          <w:tcPr>
            <w:tcW w:w="1545"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left"/>
              <w:textAlignment w:val="center"/>
              <w:rPr>
                <w:rFonts w:ascii="宋体" w:hAnsi="宋体" w:cs="宋体"/>
                <w:color w:val="000000"/>
                <w:sz w:val="20"/>
              </w:rPr>
            </w:pPr>
            <w:r>
              <w:rPr>
                <w:rFonts w:hint="eastAsia" w:ascii="宋体" w:hAnsi="宋体" w:cs="宋体"/>
                <w:color w:val="000000"/>
                <w:kern w:val="0"/>
                <w:sz w:val="20"/>
              </w:rPr>
              <w:t>1、包含一定比例企业高职称人才；                                                                                                                                                  2、包含一定比例高校高职称年轻专家；</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r>
      <w:tr>
        <w:tblPrEx>
          <w:tblCellMar>
            <w:top w:w="0" w:type="dxa"/>
            <w:left w:w="0" w:type="dxa"/>
            <w:bottom w:w="0" w:type="dxa"/>
            <w:right w:w="0" w:type="dxa"/>
          </w:tblCellMar>
        </w:tblPrEx>
        <w:trPr>
          <w:trHeight w:val="569" w:hRule="atLeast"/>
        </w:trPr>
        <w:tc>
          <w:tcPr>
            <w:tcW w:w="753"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1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电气工程、电子信息</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5</w:t>
            </w:r>
          </w:p>
        </w:tc>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专任教师</w:t>
            </w:r>
          </w:p>
        </w:tc>
        <w:tc>
          <w:tcPr>
            <w:tcW w:w="1271"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27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硕士研究生及以上</w:t>
            </w:r>
          </w:p>
        </w:tc>
        <w:tc>
          <w:tcPr>
            <w:tcW w:w="154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r>
      <w:tr>
        <w:tblPrEx>
          <w:tblCellMar>
            <w:top w:w="0" w:type="dxa"/>
            <w:left w:w="0" w:type="dxa"/>
            <w:bottom w:w="0" w:type="dxa"/>
            <w:right w:w="0" w:type="dxa"/>
          </w:tblCellMar>
        </w:tblPrEx>
        <w:trPr>
          <w:trHeight w:val="569" w:hRule="atLeast"/>
        </w:trPr>
        <w:tc>
          <w:tcPr>
            <w:tcW w:w="753"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1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软件工程、大数据技术专业</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5</w:t>
            </w:r>
          </w:p>
        </w:tc>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专任教师</w:t>
            </w:r>
          </w:p>
        </w:tc>
        <w:tc>
          <w:tcPr>
            <w:tcW w:w="1271"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27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硕士研究生及以上</w:t>
            </w:r>
          </w:p>
        </w:tc>
        <w:tc>
          <w:tcPr>
            <w:tcW w:w="154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r>
      <w:tr>
        <w:tblPrEx>
          <w:tblCellMar>
            <w:top w:w="0" w:type="dxa"/>
            <w:left w:w="0" w:type="dxa"/>
            <w:bottom w:w="0" w:type="dxa"/>
            <w:right w:w="0" w:type="dxa"/>
          </w:tblCellMar>
        </w:tblPrEx>
        <w:trPr>
          <w:trHeight w:val="569" w:hRule="atLeast"/>
        </w:trPr>
        <w:tc>
          <w:tcPr>
            <w:tcW w:w="753"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护理学院</w:t>
            </w:r>
          </w:p>
        </w:tc>
        <w:tc>
          <w:tcPr>
            <w:tcW w:w="1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护理学、康复治疗学</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7</w:t>
            </w:r>
          </w:p>
        </w:tc>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专任教师</w:t>
            </w:r>
          </w:p>
        </w:tc>
        <w:tc>
          <w:tcPr>
            <w:tcW w:w="1271"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护理、临床医学、      康复治疗等</w:t>
            </w:r>
          </w:p>
        </w:tc>
        <w:tc>
          <w:tcPr>
            <w:tcW w:w="2726" w:type="dxa"/>
            <w:vMerge w:val="restart"/>
            <w:tcBorders>
              <w:top w:val="single" w:color="000000" w:sz="4" w:space="0"/>
              <w:left w:val="single" w:color="000000" w:sz="4" w:space="0"/>
              <w:bottom w:val="nil"/>
              <w:right w:val="single" w:color="000000" w:sz="4" w:space="0"/>
            </w:tcBorders>
            <w:shd w:val="clear" w:color="auto" w:fill="F2F2F2"/>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本科学士学位及以上</w:t>
            </w:r>
          </w:p>
        </w:tc>
        <w:tc>
          <w:tcPr>
            <w:tcW w:w="1545"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left"/>
              <w:textAlignment w:val="center"/>
              <w:rPr>
                <w:rFonts w:ascii="宋体" w:hAnsi="宋体" w:cs="宋体"/>
                <w:color w:val="000000"/>
                <w:sz w:val="20"/>
              </w:rPr>
            </w:pPr>
            <w:r>
              <w:rPr>
                <w:rFonts w:hint="eastAsia" w:ascii="宋体" w:hAnsi="宋体" w:cs="宋体"/>
                <w:color w:val="000000"/>
                <w:kern w:val="0"/>
                <w:sz w:val="20"/>
              </w:rPr>
              <w:t>1、1982年1月1日以后出生；                                                                                                                                                  2、国家统招全日制高校本科、硕士毕业生；</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r>
      <w:tr>
        <w:tblPrEx>
          <w:tblCellMar>
            <w:top w:w="0" w:type="dxa"/>
            <w:left w:w="0" w:type="dxa"/>
            <w:bottom w:w="0" w:type="dxa"/>
            <w:right w:w="0" w:type="dxa"/>
          </w:tblCellMar>
        </w:tblPrEx>
        <w:trPr>
          <w:trHeight w:val="569" w:hRule="atLeast"/>
        </w:trPr>
        <w:tc>
          <w:tcPr>
            <w:tcW w:w="753"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160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临床医学、助产学等</w:t>
            </w:r>
          </w:p>
        </w:tc>
        <w:tc>
          <w:tcPr>
            <w:tcW w:w="45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4</w:t>
            </w:r>
          </w:p>
        </w:tc>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专任教师</w:t>
            </w:r>
          </w:p>
        </w:tc>
        <w:tc>
          <w:tcPr>
            <w:tcW w:w="1271"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2726" w:type="dxa"/>
            <w:vMerge w:val="continue"/>
            <w:tcBorders>
              <w:top w:val="single" w:color="000000" w:sz="4" w:space="0"/>
              <w:left w:val="single" w:color="000000" w:sz="4" w:space="0"/>
              <w:bottom w:val="nil"/>
              <w:right w:val="single" w:color="000000" w:sz="4" w:space="0"/>
            </w:tcBorders>
            <w:shd w:val="clear" w:color="auto" w:fill="F2F2F2"/>
            <w:tcMar>
              <w:top w:w="15" w:type="dxa"/>
              <w:left w:w="15" w:type="dxa"/>
              <w:right w:w="15" w:type="dxa"/>
            </w:tcMar>
            <w:vAlign w:val="center"/>
          </w:tcPr>
          <w:p>
            <w:pPr>
              <w:jc w:val="center"/>
              <w:rPr>
                <w:rFonts w:ascii="宋体" w:hAnsi="宋体" w:cs="宋体"/>
                <w:color w:val="000000"/>
                <w:sz w:val="20"/>
              </w:rPr>
            </w:pPr>
          </w:p>
        </w:tc>
        <w:tc>
          <w:tcPr>
            <w:tcW w:w="154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rPr>
            </w:pPr>
          </w:p>
        </w:tc>
        <w:tc>
          <w:tcPr>
            <w:tcW w:w="1276"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r>
      <w:tr>
        <w:tblPrEx>
          <w:tblCellMar>
            <w:top w:w="0" w:type="dxa"/>
            <w:left w:w="0" w:type="dxa"/>
            <w:bottom w:w="0" w:type="dxa"/>
            <w:right w:w="0" w:type="dxa"/>
          </w:tblCellMar>
        </w:tblPrEx>
        <w:trPr>
          <w:trHeight w:val="869" w:hRule="atLeast"/>
        </w:trPr>
        <w:tc>
          <w:tcPr>
            <w:tcW w:w="75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交通运输工程学院</w:t>
            </w:r>
          </w:p>
        </w:tc>
        <w:tc>
          <w:tcPr>
            <w:tcW w:w="16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交通工程</w:t>
            </w:r>
            <w:r>
              <w:rPr>
                <w:rFonts w:hint="eastAsia" w:ascii="宋体" w:hAnsi="宋体" w:cs="宋体"/>
                <w:color w:val="000000"/>
                <w:kern w:val="0"/>
                <w:sz w:val="20"/>
              </w:rPr>
              <w:br w:type="textWrapping"/>
            </w:r>
            <w:r>
              <w:rPr>
                <w:rFonts w:hint="eastAsia" w:ascii="宋体" w:hAnsi="宋体" w:cs="宋体"/>
                <w:color w:val="000000"/>
                <w:kern w:val="0"/>
                <w:sz w:val="20"/>
              </w:rPr>
              <w:t>土木工程</w:t>
            </w:r>
            <w:r>
              <w:rPr>
                <w:rFonts w:hint="eastAsia" w:ascii="宋体" w:hAnsi="宋体" w:cs="宋体"/>
                <w:color w:val="000000"/>
                <w:kern w:val="0"/>
                <w:sz w:val="20"/>
              </w:rPr>
              <w:br w:type="textWrapping"/>
            </w:r>
            <w:r>
              <w:rPr>
                <w:rFonts w:hint="eastAsia" w:ascii="宋体" w:hAnsi="宋体" w:cs="宋体"/>
                <w:color w:val="000000"/>
                <w:kern w:val="0"/>
                <w:sz w:val="20"/>
              </w:rPr>
              <w:t>交通运输</w:t>
            </w:r>
            <w:r>
              <w:rPr>
                <w:rFonts w:hint="eastAsia" w:ascii="宋体" w:hAnsi="宋体" w:cs="宋体"/>
                <w:color w:val="000000"/>
                <w:kern w:val="0"/>
                <w:sz w:val="20"/>
              </w:rPr>
              <w:br w:type="textWrapping"/>
            </w:r>
            <w:r>
              <w:rPr>
                <w:rFonts w:hint="eastAsia" w:ascii="宋体" w:hAnsi="宋体" w:cs="宋体"/>
                <w:color w:val="000000"/>
                <w:kern w:val="0"/>
                <w:sz w:val="20"/>
              </w:rPr>
              <w:t>铁道工程</w:t>
            </w:r>
            <w:r>
              <w:rPr>
                <w:rFonts w:hint="eastAsia" w:ascii="宋体" w:hAnsi="宋体" w:cs="宋体"/>
                <w:color w:val="000000"/>
                <w:kern w:val="0"/>
                <w:sz w:val="20"/>
              </w:rPr>
              <w:br w:type="textWrapping"/>
            </w:r>
            <w:r>
              <w:rPr>
                <w:rFonts w:hint="eastAsia" w:ascii="宋体" w:hAnsi="宋体" w:cs="宋体"/>
                <w:color w:val="000000"/>
                <w:kern w:val="0"/>
                <w:sz w:val="20"/>
              </w:rPr>
              <w:t>物流工程</w:t>
            </w:r>
            <w:r>
              <w:rPr>
                <w:rFonts w:hint="eastAsia" w:ascii="宋体" w:hAnsi="宋体" w:cs="宋体"/>
                <w:color w:val="000000"/>
                <w:kern w:val="0"/>
                <w:sz w:val="20"/>
              </w:rPr>
              <w:br w:type="textWrapping"/>
            </w:r>
            <w:r>
              <w:rPr>
                <w:rFonts w:hint="eastAsia" w:ascii="宋体" w:hAnsi="宋体" w:cs="宋体"/>
                <w:color w:val="000000"/>
                <w:kern w:val="0"/>
                <w:sz w:val="20"/>
              </w:rPr>
              <w:t>工程造价</w:t>
            </w:r>
            <w:r>
              <w:rPr>
                <w:rFonts w:hint="eastAsia" w:ascii="宋体" w:hAnsi="宋体" w:cs="宋体"/>
                <w:color w:val="000000"/>
                <w:kern w:val="0"/>
                <w:sz w:val="20"/>
              </w:rPr>
              <w:br w:type="textWrapping"/>
            </w:r>
            <w:r>
              <w:rPr>
                <w:rFonts w:hint="eastAsia" w:ascii="宋体" w:hAnsi="宋体" w:cs="宋体"/>
                <w:color w:val="000000"/>
                <w:kern w:val="0"/>
                <w:sz w:val="20"/>
              </w:rPr>
              <w:t>轨道交通信号与控制</w:t>
            </w:r>
            <w:r>
              <w:rPr>
                <w:rFonts w:hint="eastAsia" w:ascii="宋体" w:hAnsi="宋体" w:cs="宋体"/>
                <w:color w:val="000000"/>
                <w:kern w:val="0"/>
                <w:sz w:val="20"/>
              </w:rPr>
              <w:br w:type="textWrapping"/>
            </w:r>
            <w:r>
              <w:rPr>
                <w:rFonts w:hint="eastAsia" w:ascii="宋体" w:hAnsi="宋体" w:cs="宋体"/>
                <w:color w:val="000000"/>
                <w:kern w:val="0"/>
                <w:sz w:val="20"/>
              </w:rPr>
              <w:t>电气工程及自动化</w:t>
            </w:r>
          </w:p>
        </w:tc>
        <w:tc>
          <w:tcPr>
            <w:tcW w:w="4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25</w:t>
            </w:r>
          </w:p>
        </w:tc>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专任教师</w:t>
            </w: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土木工程                   （第一学历专业）</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硕士及以上；或本科3年及以上相关工作经验并有工程师中级职称（本科所学专业为土木工程）</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0"/>
              </w:rPr>
            </w:pPr>
          </w:p>
        </w:tc>
      </w:tr>
      <w:tr>
        <w:tblPrEx>
          <w:tblCellMar>
            <w:top w:w="0" w:type="dxa"/>
            <w:left w:w="0" w:type="dxa"/>
            <w:bottom w:w="0" w:type="dxa"/>
            <w:right w:w="0" w:type="dxa"/>
          </w:tblCellMar>
        </w:tblPrEx>
        <w:trPr>
          <w:trHeight w:val="869" w:hRule="atLeast"/>
        </w:trPr>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16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专任教师</w:t>
            </w: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交通工程                     （第一学历专业）</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硕士及以上；或本科且3年及以上相关工作经验并有工程师中级职称（本科所学专业为交通工程）</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r>
      <w:tr>
        <w:tblPrEx>
          <w:tblCellMar>
            <w:top w:w="0" w:type="dxa"/>
            <w:left w:w="0" w:type="dxa"/>
            <w:bottom w:w="0" w:type="dxa"/>
            <w:right w:w="0" w:type="dxa"/>
          </w:tblCellMar>
        </w:tblPrEx>
        <w:trPr>
          <w:trHeight w:val="869" w:hRule="atLeast"/>
        </w:trPr>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16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专任教师</w:t>
            </w: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交通运输                （第一学历专业）</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硕士及以上；或本科且3年及以上相关工作经验并有工程师中级职称（本科所学专业为交通运输）</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r>
      <w:tr>
        <w:tblPrEx>
          <w:tblCellMar>
            <w:top w:w="0" w:type="dxa"/>
            <w:left w:w="0" w:type="dxa"/>
            <w:bottom w:w="0" w:type="dxa"/>
            <w:right w:w="0" w:type="dxa"/>
          </w:tblCellMar>
        </w:tblPrEx>
        <w:trPr>
          <w:trHeight w:val="869" w:hRule="atLeast"/>
        </w:trPr>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16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专任教师</w:t>
            </w: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物流工程               （第一学历专业）</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硕士及以上；或本科且3年及以上相关工作经验并有工程师中级职称（本科所学专业为物流工程）</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r>
      <w:tr>
        <w:tblPrEx>
          <w:tblCellMar>
            <w:top w:w="0" w:type="dxa"/>
            <w:left w:w="0" w:type="dxa"/>
            <w:bottom w:w="0" w:type="dxa"/>
            <w:right w:w="0" w:type="dxa"/>
          </w:tblCellMar>
        </w:tblPrEx>
        <w:trPr>
          <w:trHeight w:val="869" w:hRule="atLeast"/>
        </w:trPr>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16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专任教师</w:t>
            </w: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轨道交通信号与控制</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硕士及以上；或本科且3年及以上相关工作经验并有工程师中级职称（本科所学专业为轨道交通信号与控制）</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r>
      <w:tr>
        <w:tblPrEx>
          <w:tblCellMar>
            <w:top w:w="0" w:type="dxa"/>
            <w:left w:w="0" w:type="dxa"/>
            <w:bottom w:w="0" w:type="dxa"/>
            <w:right w:w="0" w:type="dxa"/>
          </w:tblCellMar>
        </w:tblPrEx>
        <w:trPr>
          <w:trHeight w:val="869" w:hRule="atLeast"/>
        </w:trPr>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16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专任教师</w:t>
            </w: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工程造价                  （第一学历专业）</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硕士及以上；或本科且3年及以上相关工作经验并有工程师中级职称（本科所学专业为工程造价）</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r>
      <w:tr>
        <w:tblPrEx>
          <w:tblCellMar>
            <w:top w:w="0" w:type="dxa"/>
            <w:left w:w="0" w:type="dxa"/>
            <w:bottom w:w="0" w:type="dxa"/>
            <w:right w:w="0" w:type="dxa"/>
          </w:tblCellMar>
        </w:tblPrEx>
        <w:trPr>
          <w:trHeight w:val="869" w:hRule="atLeast"/>
        </w:trPr>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16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专任教师</w:t>
            </w: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电气工程及自动化 （第一学历专业）</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硕士及以上；或本科且3年及以上相关工作经验并有工程师中级职称（本科所学专业为电气工程及自动化）</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r>
      <w:tr>
        <w:tblPrEx>
          <w:tblCellMar>
            <w:top w:w="0" w:type="dxa"/>
            <w:left w:w="0" w:type="dxa"/>
            <w:bottom w:w="0" w:type="dxa"/>
            <w:right w:w="0" w:type="dxa"/>
          </w:tblCellMar>
        </w:tblPrEx>
        <w:trPr>
          <w:trHeight w:val="569" w:hRule="atLeast"/>
        </w:trPr>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16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专业带头人</w:t>
            </w: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交通运输专业或相关研究方向</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博士；或硕士且有副高及以上职称</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r>
      <w:tr>
        <w:tblPrEx>
          <w:tblCellMar>
            <w:top w:w="0" w:type="dxa"/>
            <w:left w:w="0" w:type="dxa"/>
            <w:bottom w:w="0" w:type="dxa"/>
            <w:right w:w="0" w:type="dxa"/>
          </w:tblCellMar>
        </w:tblPrEx>
        <w:trPr>
          <w:trHeight w:val="569" w:hRule="atLeast"/>
        </w:trPr>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16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专业带头人</w:t>
            </w: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铁道工程专业或相关研究方向</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博士；或硕士且有副高及以上职称</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r>
      <w:tr>
        <w:tblPrEx>
          <w:tblCellMar>
            <w:top w:w="0" w:type="dxa"/>
            <w:left w:w="0" w:type="dxa"/>
            <w:bottom w:w="0" w:type="dxa"/>
            <w:right w:w="0" w:type="dxa"/>
          </w:tblCellMar>
        </w:tblPrEx>
        <w:trPr>
          <w:trHeight w:val="569" w:hRule="atLeast"/>
        </w:trPr>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16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专业带头人</w:t>
            </w: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工程造价专业或相关研究方向</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博士；或硕士且有副高及以上职称</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r>
      <w:tr>
        <w:tblPrEx>
          <w:tblCellMar>
            <w:top w:w="0" w:type="dxa"/>
            <w:left w:w="0" w:type="dxa"/>
            <w:bottom w:w="0" w:type="dxa"/>
            <w:right w:w="0" w:type="dxa"/>
          </w:tblCellMar>
        </w:tblPrEx>
        <w:trPr>
          <w:trHeight w:val="569" w:hRule="atLeast"/>
        </w:trPr>
        <w:tc>
          <w:tcPr>
            <w:tcW w:w="753" w:type="dxa"/>
            <w:vMerge w:val="restart"/>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经济管理学院</w:t>
            </w:r>
          </w:p>
        </w:tc>
        <w:tc>
          <w:tcPr>
            <w:tcW w:w="160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国际贸易、市场营销、金融工程</w:t>
            </w:r>
          </w:p>
        </w:tc>
        <w:tc>
          <w:tcPr>
            <w:tcW w:w="454"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4</w:t>
            </w:r>
          </w:p>
        </w:tc>
        <w:tc>
          <w:tcPr>
            <w:tcW w:w="72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专业带头人</w:t>
            </w:r>
          </w:p>
        </w:tc>
        <w:tc>
          <w:tcPr>
            <w:tcW w:w="127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国际贸易、市场营销、金融工程</w:t>
            </w:r>
          </w:p>
        </w:tc>
        <w:tc>
          <w:tcPr>
            <w:tcW w:w="272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博士研究生  博士</w:t>
            </w:r>
          </w:p>
        </w:tc>
        <w:tc>
          <w:tcPr>
            <w:tcW w:w="154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教授职称，主持过专业学位评估</w:t>
            </w:r>
          </w:p>
        </w:tc>
        <w:tc>
          <w:tcPr>
            <w:tcW w:w="127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r>
      <w:tr>
        <w:tblPrEx>
          <w:tblCellMar>
            <w:top w:w="0" w:type="dxa"/>
            <w:left w:w="0" w:type="dxa"/>
            <w:bottom w:w="0" w:type="dxa"/>
            <w:right w:w="0" w:type="dxa"/>
          </w:tblCellMar>
        </w:tblPrEx>
        <w:trPr>
          <w:trHeight w:val="569" w:hRule="atLeast"/>
        </w:trPr>
        <w:tc>
          <w:tcPr>
            <w:tcW w:w="753" w:type="dxa"/>
            <w:vMerge w:val="continue"/>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1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国际贸易、市场营销</w:t>
            </w:r>
          </w:p>
        </w:tc>
        <w:tc>
          <w:tcPr>
            <w:tcW w:w="454"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专业带头人</w:t>
            </w: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国际贸易、市场营销</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博士研究生  博士</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教授职称，主持过专业学位评估</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r>
      <w:tr>
        <w:tblPrEx>
          <w:tblCellMar>
            <w:top w:w="0" w:type="dxa"/>
            <w:left w:w="0" w:type="dxa"/>
            <w:bottom w:w="0" w:type="dxa"/>
            <w:right w:w="0" w:type="dxa"/>
          </w:tblCellMar>
        </w:tblPrEx>
        <w:trPr>
          <w:trHeight w:val="569" w:hRule="atLeast"/>
        </w:trPr>
        <w:tc>
          <w:tcPr>
            <w:tcW w:w="753" w:type="dxa"/>
            <w:vMerge w:val="continue"/>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1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金融工程</w:t>
            </w:r>
          </w:p>
        </w:tc>
        <w:tc>
          <w:tcPr>
            <w:tcW w:w="4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3</w:t>
            </w:r>
          </w:p>
        </w:tc>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专任教师</w:t>
            </w: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金融工程</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博士研究生  博士</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教授职称，主持过专业学位评估</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r>
      <w:tr>
        <w:tblPrEx>
          <w:tblCellMar>
            <w:top w:w="0" w:type="dxa"/>
            <w:left w:w="0" w:type="dxa"/>
            <w:bottom w:w="0" w:type="dxa"/>
            <w:right w:w="0" w:type="dxa"/>
          </w:tblCellMar>
        </w:tblPrEx>
        <w:trPr>
          <w:trHeight w:val="569" w:hRule="atLeast"/>
        </w:trPr>
        <w:tc>
          <w:tcPr>
            <w:tcW w:w="753" w:type="dxa"/>
            <w:vMerge w:val="continue"/>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1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金融工程</w:t>
            </w:r>
          </w:p>
        </w:tc>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专任教师</w:t>
            </w: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金融工程</w:t>
            </w:r>
          </w:p>
        </w:tc>
        <w:tc>
          <w:tcPr>
            <w:tcW w:w="27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硕士研究生及以上</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本科为国际贸易、研究生为国际贸易或应用经济学</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r>
      <w:tr>
        <w:tblPrEx>
          <w:tblCellMar>
            <w:top w:w="0" w:type="dxa"/>
            <w:left w:w="0" w:type="dxa"/>
            <w:bottom w:w="0" w:type="dxa"/>
            <w:right w:w="0" w:type="dxa"/>
          </w:tblCellMar>
        </w:tblPrEx>
        <w:trPr>
          <w:trHeight w:val="569" w:hRule="atLeast"/>
        </w:trPr>
        <w:tc>
          <w:tcPr>
            <w:tcW w:w="753" w:type="dxa"/>
            <w:vMerge w:val="continue"/>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1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金融工程</w:t>
            </w:r>
          </w:p>
        </w:tc>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专任教师</w:t>
            </w: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金融工程</w:t>
            </w:r>
          </w:p>
        </w:tc>
        <w:tc>
          <w:tcPr>
            <w:tcW w:w="27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硕士研究生及以上</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本科为金融工程、研究生为金融工程或金融学</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r>
      <w:tr>
        <w:tblPrEx>
          <w:tblCellMar>
            <w:top w:w="0" w:type="dxa"/>
            <w:left w:w="0" w:type="dxa"/>
            <w:bottom w:w="0" w:type="dxa"/>
            <w:right w:w="0" w:type="dxa"/>
          </w:tblCellMar>
        </w:tblPrEx>
        <w:trPr>
          <w:trHeight w:val="569" w:hRule="atLeast"/>
        </w:trPr>
        <w:tc>
          <w:tcPr>
            <w:tcW w:w="75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马克思主义学院</w:t>
            </w:r>
          </w:p>
        </w:tc>
        <w:tc>
          <w:tcPr>
            <w:tcW w:w="1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马克思主义基本原理</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3</w:t>
            </w:r>
          </w:p>
        </w:tc>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专任教师</w:t>
            </w:r>
          </w:p>
        </w:tc>
        <w:tc>
          <w:tcPr>
            <w:tcW w:w="127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思政、历史、心理学等相关专业</w:t>
            </w:r>
          </w:p>
        </w:tc>
        <w:tc>
          <w:tcPr>
            <w:tcW w:w="272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硕士研究生及以上</w:t>
            </w:r>
          </w:p>
        </w:tc>
        <w:tc>
          <w:tcPr>
            <w:tcW w:w="15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 xml:space="preserve">1、中共党员（或中共预备党员）                                                                                                                                                 2、国家统招全日制硕士毕业生；   </w:t>
            </w:r>
            <w:r>
              <w:rPr>
                <w:rFonts w:hint="eastAsia" w:ascii="宋体" w:hAnsi="宋体" w:cs="宋体"/>
                <w:color w:val="000000"/>
                <w:kern w:val="0"/>
                <w:sz w:val="20"/>
              </w:rPr>
              <w:br w:type="textWrapping"/>
            </w:r>
            <w:r>
              <w:rPr>
                <w:rFonts w:hint="eastAsia" w:ascii="宋体" w:hAnsi="宋体" w:cs="宋体"/>
                <w:color w:val="000000"/>
                <w:kern w:val="0"/>
                <w:sz w:val="20"/>
              </w:rPr>
              <w:t>3、1982年1月1日以后出生；4、博士研究生优先考虑；</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r>
      <w:tr>
        <w:tblPrEx>
          <w:tblCellMar>
            <w:top w:w="0" w:type="dxa"/>
            <w:left w:w="0" w:type="dxa"/>
            <w:bottom w:w="0" w:type="dxa"/>
            <w:right w:w="0" w:type="dxa"/>
          </w:tblCellMar>
        </w:tblPrEx>
        <w:trPr>
          <w:trHeight w:val="569" w:hRule="atLeast"/>
        </w:trPr>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1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历史学</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3</w:t>
            </w:r>
          </w:p>
        </w:tc>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专任教师</w:t>
            </w:r>
          </w:p>
        </w:tc>
        <w:tc>
          <w:tcPr>
            <w:tcW w:w="12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27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r>
      <w:tr>
        <w:tblPrEx>
          <w:tblCellMar>
            <w:top w:w="0" w:type="dxa"/>
            <w:left w:w="0" w:type="dxa"/>
            <w:bottom w:w="0" w:type="dxa"/>
            <w:right w:w="0" w:type="dxa"/>
          </w:tblCellMar>
        </w:tblPrEx>
        <w:trPr>
          <w:trHeight w:val="569" w:hRule="atLeast"/>
        </w:trPr>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1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心理学</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2</w:t>
            </w:r>
          </w:p>
        </w:tc>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专任教师</w:t>
            </w:r>
          </w:p>
        </w:tc>
        <w:tc>
          <w:tcPr>
            <w:tcW w:w="12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27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r>
      <w:tr>
        <w:tblPrEx>
          <w:tblCellMar>
            <w:top w:w="0" w:type="dxa"/>
            <w:left w:w="0" w:type="dxa"/>
            <w:bottom w:w="0" w:type="dxa"/>
            <w:right w:w="0" w:type="dxa"/>
          </w:tblCellMar>
        </w:tblPrEx>
        <w:trPr>
          <w:trHeight w:val="569" w:hRule="atLeast"/>
        </w:trPr>
        <w:tc>
          <w:tcPr>
            <w:tcW w:w="753"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公共基础课部</w:t>
            </w:r>
          </w:p>
        </w:tc>
        <w:tc>
          <w:tcPr>
            <w:tcW w:w="1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物理</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3</w:t>
            </w:r>
          </w:p>
        </w:tc>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专任教师</w:t>
            </w: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物理专业（2-3）、数学专业（2）</w:t>
            </w:r>
          </w:p>
        </w:tc>
        <w:tc>
          <w:tcPr>
            <w:tcW w:w="27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硕士研究生及以上</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r>
      <w:tr>
        <w:tblPrEx>
          <w:tblCellMar>
            <w:top w:w="0" w:type="dxa"/>
            <w:left w:w="0" w:type="dxa"/>
            <w:bottom w:w="0" w:type="dxa"/>
            <w:right w:w="0" w:type="dxa"/>
          </w:tblCellMar>
        </w:tblPrEx>
        <w:trPr>
          <w:trHeight w:val="569" w:hRule="atLeast"/>
        </w:trPr>
        <w:tc>
          <w:tcPr>
            <w:tcW w:w="753"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1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数学</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2</w:t>
            </w:r>
          </w:p>
        </w:tc>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专任教师</w:t>
            </w: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数学专业(1)</w:t>
            </w:r>
          </w:p>
        </w:tc>
        <w:tc>
          <w:tcPr>
            <w:tcW w:w="27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硕士研究生及以上</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r>
      <w:tr>
        <w:tblPrEx>
          <w:tblCellMar>
            <w:top w:w="0" w:type="dxa"/>
            <w:left w:w="0" w:type="dxa"/>
            <w:bottom w:w="0" w:type="dxa"/>
            <w:right w:w="0" w:type="dxa"/>
          </w:tblCellMar>
        </w:tblPrEx>
        <w:trPr>
          <w:trHeight w:val="569" w:hRule="atLeast"/>
        </w:trPr>
        <w:tc>
          <w:tcPr>
            <w:tcW w:w="75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人文与艺术学院</w:t>
            </w:r>
          </w:p>
        </w:tc>
        <w:tc>
          <w:tcPr>
            <w:tcW w:w="1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音乐学</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5</w:t>
            </w:r>
          </w:p>
        </w:tc>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专任教师</w:t>
            </w:r>
          </w:p>
        </w:tc>
        <w:tc>
          <w:tcPr>
            <w:tcW w:w="1271"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音乐表演、音乐学、艺术学等专业；放方向为：美声唱法、民族唱法、通俗唱法、钢琴、器乐、舞蹈、音乐理论等。</w:t>
            </w:r>
          </w:p>
        </w:tc>
        <w:tc>
          <w:tcPr>
            <w:tcW w:w="2726" w:type="dxa"/>
            <w:vMerge w:val="restart"/>
            <w:tcBorders>
              <w:top w:val="single" w:color="000000" w:sz="4" w:space="0"/>
              <w:left w:val="nil"/>
              <w:bottom w:val="nil"/>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硕士研究生及以上（舞蹈方向可酌情考虑优秀本科学位）</w:t>
            </w:r>
          </w:p>
        </w:tc>
        <w:tc>
          <w:tcPr>
            <w:tcW w:w="1545" w:type="dxa"/>
            <w:vMerge w:val="restart"/>
            <w:tcBorders>
              <w:top w:val="nil"/>
              <w:left w:val="nil"/>
              <w:bottom w:val="nil"/>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 xml:space="preserve">1、1982年1月1日以后出生；                                                                                                                                                  2、国家统招全日制高校2011年或2012年硕士毕业生；   </w:t>
            </w:r>
            <w:r>
              <w:rPr>
                <w:rFonts w:hint="eastAsia" w:ascii="宋体" w:hAnsi="宋体" w:cs="宋体"/>
                <w:color w:val="000000"/>
                <w:kern w:val="0"/>
                <w:sz w:val="20"/>
              </w:rPr>
              <w:br w:type="textWrapping"/>
            </w:r>
            <w:r>
              <w:rPr>
                <w:rFonts w:hint="eastAsia" w:ascii="宋体" w:hAnsi="宋体" w:cs="宋体"/>
                <w:color w:val="000000"/>
                <w:kern w:val="0"/>
                <w:sz w:val="20"/>
              </w:rPr>
              <w:t>3、国家“211”工程师范类院校或教育部批准独立设置的全日制本科音乐学院毕业生。</w:t>
            </w:r>
          </w:p>
        </w:tc>
        <w:tc>
          <w:tcPr>
            <w:tcW w:w="1276" w:type="dxa"/>
            <w:vMerge w:val="restart"/>
            <w:tcBorders>
              <w:top w:val="single" w:color="000000" w:sz="4" w:space="0"/>
              <w:left w:val="nil"/>
              <w:bottom w:val="nil"/>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由于音乐类专业特殊性，考虑到学缘的关系，本校音乐类专业需要融入全国各个杰出院校的人才。</w:t>
            </w:r>
          </w:p>
        </w:tc>
      </w:tr>
      <w:tr>
        <w:tblPrEx>
          <w:tblCellMar>
            <w:top w:w="0" w:type="dxa"/>
            <w:left w:w="0" w:type="dxa"/>
            <w:bottom w:w="0" w:type="dxa"/>
            <w:right w:w="0" w:type="dxa"/>
          </w:tblCellMar>
        </w:tblPrEx>
        <w:trPr>
          <w:trHeight w:val="1078" w:hRule="atLeast"/>
        </w:trPr>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160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音乐表演</w:t>
            </w:r>
          </w:p>
        </w:tc>
        <w:tc>
          <w:tcPr>
            <w:tcW w:w="45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5</w:t>
            </w:r>
          </w:p>
        </w:tc>
        <w:tc>
          <w:tcPr>
            <w:tcW w:w="726"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专任教师</w:t>
            </w:r>
          </w:p>
        </w:tc>
        <w:tc>
          <w:tcPr>
            <w:tcW w:w="1271"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2726" w:type="dxa"/>
            <w:vMerge w:val="continue"/>
            <w:tcBorders>
              <w:top w:val="single" w:color="000000" w:sz="4" w:space="0"/>
              <w:left w:val="nil"/>
              <w:bottom w:val="nil"/>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1545"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1276" w:type="dxa"/>
            <w:vMerge w:val="continue"/>
            <w:tcBorders>
              <w:top w:val="single" w:color="000000" w:sz="4" w:space="0"/>
              <w:left w:val="nil"/>
              <w:bottom w:val="nil"/>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r>
      <w:tr>
        <w:tblPrEx>
          <w:tblCellMar>
            <w:top w:w="0" w:type="dxa"/>
            <w:left w:w="0" w:type="dxa"/>
            <w:bottom w:w="0" w:type="dxa"/>
            <w:right w:w="0" w:type="dxa"/>
          </w:tblCellMar>
        </w:tblPrEx>
        <w:trPr>
          <w:trHeight w:val="756" w:hRule="atLeast"/>
        </w:trPr>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1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英语</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5</w:t>
            </w:r>
          </w:p>
        </w:tc>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专任教师</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外国语言文学相关专业</w:t>
            </w:r>
          </w:p>
        </w:tc>
        <w:tc>
          <w:tcPr>
            <w:tcW w:w="27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硕士研究生及以上</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0"/>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英语的相关专业需要考虑学缘关系以及有相关商务背景的学校。</w:t>
            </w:r>
          </w:p>
        </w:tc>
      </w:tr>
    </w:tbl>
    <w:p>
      <w:pPr>
        <w:ind w:firstLine="440" w:firstLineChars="200"/>
        <w:jc w:val="left"/>
        <w:rPr>
          <w:sz w:val="22"/>
          <w:szCs w:val="28"/>
        </w:rPr>
      </w:pPr>
    </w:p>
    <w:p>
      <w:pPr>
        <w:jc w:val="center"/>
        <w:textAlignment w:val="center"/>
        <w:rPr>
          <w:rFonts w:hint="eastAsia" w:ascii="宋体" w:hAnsi="宋体"/>
          <w:color w:val="000000"/>
          <w:sz w:val="20"/>
        </w:rPr>
      </w:pPr>
    </w:p>
    <w:tbl>
      <w:tblPr>
        <w:tblStyle w:val="5"/>
        <w:tblW w:w="11620" w:type="dxa"/>
        <w:jc w:val="center"/>
        <w:tblLayout w:type="autofit"/>
        <w:tblCellMar>
          <w:top w:w="0" w:type="dxa"/>
          <w:left w:w="108" w:type="dxa"/>
          <w:bottom w:w="0" w:type="dxa"/>
          <w:right w:w="108" w:type="dxa"/>
        </w:tblCellMar>
      </w:tblPr>
      <w:tblGrid>
        <w:gridCol w:w="632"/>
        <w:gridCol w:w="699"/>
        <w:gridCol w:w="2371"/>
        <w:gridCol w:w="1566"/>
        <w:gridCol w:w="5790"/>
        <w:gridCol w:w="562"/>
      </w:tblGrid>
      <w:tr>
        <w:tblPrEx>
          <w:tblCellMar>
            <w:top w:w="0" w:type="dxa"/>
            <w:left w:w="108" w:type="dxa"/>
            <w:bottom w:w="0" w:type="dxa"/>
            <w:right w:w="108" w:type="dxa"/>
          </w:tblCellMar>
        </w:tblPrEx>
        <w:trPr>
          <w:trHeight w:val="402" w:hRule="atLeast"/>
          <w:jc w:val="center"/>
        </w:trPr>
        <w:tc>
          <w:tcPr>
            <w:tcW w:w="11620" w:type="dxa"/>
            <w:gridSpan w:val="6"/>
            <w:tcBorders>
              <w:top w:val="nil"/>
              <w:left w:val="nil"/>
              <w:bottom w:val="nil"/>
              <w:right w:val="nil"/>
            </w:tcBorders>
            <w:shd w:val="clear" w:color="auto" w:fill="auto"/>
            <w:vAlign w:val="center"/>
          </w:tcPr>
          <w:p>
            <w:pPr>
              <w:jc w:val="center"/>
              <w:rPr>
                <w:rFonts w:ascii="宋体" w:hAnsi="宋体" w:cs="宋体"/>
                <w:b/>
                <w:bCs/>
                <w:kern w:val="0"/>
                <w:sz w:val="48"/>
                <w:szCs w:val="48"/>
              </w:rPr>
            </w:pPr>
            <w:r>
              <w:rPr>
                <w:rFonts w:hint="eastAsia" w:ascii="宋体" w:hAnsi="宋体" w:cs="宋体"/>
                <w:b/>
                <w:bCs/>
                <w:kern w:val="0"/>
                <w:sz w:val="48"/>
                <w:szCs w:val="48"/>
              </w:rPr>
              <w:t>南华大学2020年度引才计划表（最终计划以本校官网公布的为准）</w:t>
            </w:r>
          </w:p>
        </w:tc>
      </w:tr>
      <w:tr>
        <w:tblPrEx>
          <w:tblCellMar>
            <w:top w:w="0" w:type="dxa"/>
            <w:left w:w="108" w:type="dxa"/>
            <w:bottom w:w="0" w:type="dxa"/>
            <w:right w:w="108" w:type="dxa"/>
          </w:tblCellMar>
        </w:tblPrEx>
        <w:trPr>
          <w:trHeight w:val="408" w:hRule="atLeast"/>
          <w:jc w:val="center"/>
        </w:trPr>
        <w:tc>
          <w:tcPr>
            <w:tcW w:w="63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kern w:val="0"/>
                <w:sz w:val="28"/>
              </w:rPr>
            </w:pPr>
            <w:r>
              <w:rPr>
                <w:rFonts w:hint="eastAsia" w:ascii="宋体" w:hAnsi="宋体" w:cs="宋体"/>
                <w:b/>
                <w:bCs/>
                <w:kern w:val="0"/>
                <w:sz w:val="28"/>
              </w:rPr>
              <w:t>序号</w:t>
            </w:r>
          </w:p>
        </w:tc>
        <w:tc>
          <w:tcPr>
            <w:tcW w:w="69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kern w:val="0"/>
                <w:sz w:val="28"/>
              </w:rPr>
            </w:pPr>
            <w:r>
              <w:rPr>
                <w:rFonts w:hint="eastAsia" w:ascii="宋体" w:hAnsi="宋体" w:cs="宋体"/>
                <w:b/>
                <w:bCs/>
                <w:kern w:val="0"/>
                <w:sz w:val="28"/>
              </w:rPr>
              <w:t>单位名称</w:t>
            </w:r>
          </w:p>
        </w:tc>
        <w:tc>
          <w:tcPr>
            <w:tcW w:w="23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kern w:val="0"/>
                <w:sz w:val="28"/>
              </w:rPr>
            </w:pPr>
            <w:r>
              <w:rPr>
                <w:rFonts w:hint="eastAsia" w:ascii="宋体" w:hAnsi="宋体" w:cs="宋体"/>
                <w:b/>
                <w:bCs/>
                <w:kern w:val="0"/>
                <w:sz w:val="28"/>
              </w:rPr>
              <w:t>系（科）、教研室、实验中心</w:t>
            </w:r>
          </w:p>
        </w:tc>
        <w:tc>
          <w:tcPr>
            <w:tcW w:w="7918" w:type="dxa"/>
            <w:gridSpan w:val="3"/>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b/>
                <w:bCs/>
                <w:kern w:val="0"/>
                <w:sz w:val="28"/>
              </w:rPr>
            </w:pPr>
            <w:r>
              <w:rPr>
                <w:rFonts w:hint="eastAsia" w:ascii="宋体" w:hAnsi="宋体" w:cs="宋体"/>
                <w:b/>
                <w:bCs/>
                <w:kern w:val="0"/>
                <w:sz w:val="28"/>
              </w:rPr>
              <w:t>基     本     要     求</w:t>
            </w:r>
          </w:p>
        </w:tc>
      </w:tr>
      <w:tr>
        <w:tblPrEx>
          <w:tblCellMar>
            <w:top w:w="0" w:type="dxa"/>
            <w:left w:w="108" w:type="dxa"/>
            <w:bottom w:w="0" w:type="dxa"/>
            <w:right w:w="108" w:type="dxa"/>
          </w:tblCellMar>
        </w:tblPrEx>
        <w:trPr>
          <w:trHeight w:val="408" w:hRule="atLeast"/>
          <w:jc w:val="center"/>
        </w:trPr>
        <w:tc>
          <w:tcPr>
            <w:tcW w:w="632"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b/>
                <w:bCs/>
                <w:kern w:val="0"/>
                <w:sz w:val="28"/>
              </w:rPr>
            </w:pPr>
          </w:p>
        </w:tc>
        <w:tc>
          <w:tcPr>
            <w:tcW w:w="699"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b/>
                <w:bCs/>
                <w:kern w:val="0"/>
                <w:sz w:val="28"/>
              </w:rPr>
            </w:pPr>
          </w:p>
        </w:tc>
        <w:tc>
          <w:tcPr>
            <w:tcW w:w="2371"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b/>
                <w:bCs/>
                <w:kern w:val="0"/>
                <w:sz w:val="28"/>
              </w:rPr>
            </w:pPr>
          </w:p>
        </w:tc>
        <w:tc>
          <w:tcPr>
            <w:tcW w:w="1566"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kern w:val="0"/>
                <w:sz w:val="28"/>
              </w:rPr>
            </w:pPr>
            <w:r>
              <w:rPr>
                <w:rFonts w:hint="eastAsia" w:ascii="宋体" w:hAnsi="宋体" w:cs="宋体"/>
                <w:b/>
                <w:bCs/>
                <w:kern w:val="0"/>
                <w:sz w:val="28"/>
              </w:rPr>
              <w:t>学历/学位</w:t>
            </w:r>
          </w:p>
        </w:tc>
        <w:tc>
          <w:tcPr>
            <w:tcW w:w="5790" w:type="dxa"/>
            <w:vMerge w:val="restart"/>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cs="宋体"/>
                <w:b/>
                <w:bCs/>
                <w:color w:val="000000"/>
                <w:kern w:val="0"/>
                <w:sz w:val="28"/>
              </w:rPr>
            </w:pPr>
            <w:r>
              <w:rPr>
                <w:rFonts w:hint="eastAsia" w:ascii="宋体" w:hAnsi="宋体" w:cs="宋体"/>
                <w:b/>
                <w:bCs/>
                <w:color w:val="000000"/>
                <w:kern w:val="0"/>
                <w:sz w:val="28"/>
              </w:rPr>
              <w:t>所学专业</w:t>
            </w:r>
            <w:r>
              <w:rPr>
                <w:rFonts w:hint="eastAsia" w:ascii="宋体" w:hAnsi="宋体" w:cs="宋体"/>
                <w:b/>
                <w:bCs/>
                <w:color w:val="000000"/>
                <w:kern w:val="0"/>
                <w:sz w:val="28"/>
              </w:rPr>
              <w:br w:type="textWrapping"/>
            </w:r>
            <w:r>
              <w:rPr>
                <w:rFonts w:hint="eastAsia" w:ascii="宋体" w:hAnsi="宋体" w:cs="宋体"/>
                <w:b/>
                <w:bCs/>
                <w:color w:val="000000"/>
                <w:kern w:val="0"/>
                <w:sz w:val="28"/>
              </w:rPr>
              <w:t>（请参照省人社厅下发的学科专业目录）</w:t>
            </w:r>
          </w:p>
        </w:tc>
        <w:tc>
          <w:tcPr>
            <w:tcW w:w="562"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b/>
                <w:bCs/>
                <w:color w:val="000000"/>
                <w:kern w:val="0"/>
                <w:sz w:val="28"/>
              </w:rPr>
            </w:pPr>
            <w:r>
              <w:rPr>
                <w:rFonts w:hint="eastAsia" w:ascii="宋体" w:hAnsi="宋体" w:cs="宋体"/>
                <w:b/>
                <w:bCs/>
                <w:color w:val="000000"/>
                <w:kern w:val="0"/>
                <w:sz w:val="28"/>
              </w:rPr>
              <w:t>其他</w:t>
            </w:r>
          </w:p>
        </w:tc>
      </w:tr>
      <w:tr>
        <w:tblPrEx>
          <w:tblCellMar>
            <w:top w:w="0" w:type="dxa"/>
            <w:left w:w="108" w:type="dxa"/>
            <w:bottom w:w="0" w:type="dxa"/>
            <w:right w:w="108" w:type="dxa"/>
          </w:tblCellMar>
        </w:tblPrEx>
        <w:trPr>
          <w:trHeight w:val="402" w:hRule="atLeast"/>
          <w:jc w:val="center"/>
        </w:trPr>
        <w:tc>
          <w:tcPr>
            <w:tcW w:w="632"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b/>
                <w:bCs/>
                <w:kern w:val="0"/>
                <w:sz w:val="20"/>
              </w:rPr>
            </w:pPr>
          </w:p>
        </w:tc>
        <w:tc>
          <w:tcPr>
            <w:tcW w:w="699"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b/>
                <w:bCs/>
                <w:kern w:val="0"/>
                <w:sz w:val="20"/>
              </w:rPr>
            </w:pPr>
          </w:p>
        </w:tc>
        <w:tc>
          <w:tcPr>
            <w:tcW w:w="2371"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b/>
                <w:bCs/>
                <w:kern w:val="0"/>
                <w:sz w:val="20"/>
              </w:rPr>
            </w:pPr>
          </w:p>
        </w:tc>
        <w:tc>
          <w:tcPr>
            <w:tcW w:w="1566"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b/>
                <w:bCs/>
                <w:kern w:val="0"/>
                <w:sz w:val="20"/>
              </w:rPr>
            </w:pPr>
          </w:p>
        </w:tc>
        <w:tc>
          <w:tcPr>
            <w:tcW w:w="579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b/>
                <w:bCs/>
                <w:color w:val="000000"/>
                <w:kern w:val="0"/>
                <w:sz w:val="20"/>
              </w:rPr>
            </w:pPr>
          </w:p>
        </w:tc>
        <w:tc>
          <w:tcPr>
            <w:tcW w:w="562"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b/>
                <w:bCs/>
                <w:color w:val="000000"/>
                <w:kern w:val="0"/>
                <w:sz w:val="20"/>
              </w:rPr>
            </w:pPr>
          </w:p>
        </w:tc>
      </w:tr>
      <w:tr>
        <w:tblPrEx>
          <w:tblCellMar>
            <w:top w:w="0" w:type="dxa"/>
            <w:left w:w="108" w:type="dxa"/>
            <w:bottom w:w="0" w:type="dxa"/>
            <w:right w:w="108" w:type="dxa"/>
          </w:tblCellMar>
        </w:tblPrEx>
        <w:trPr>
          <w:trHeight w:val="408" w:hRule="atLeast"/>
          <w:jc w:val="center"/>
        </w:trPr>
        <w:tc>
          <w:tcPr>
            <w:tcW w:w="63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4</w:t>
            </w:r>
          </w:p>
        </w:tc>
        <w:tc>
          <w:tcPr>
            <w:tcW w:w="69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资源环境与安全工程学院</w:t>
            </w:r>
          </w:p>
        </w:tc>
        <w:tc>
          <w:tcPr>
            <w:tcW w:w="237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安全科学与工程系</w:t>
            </w:r>
          </w:p>
        </w:tc>
        <w:tc>
          <w:tcPr>
            <w:tcW w:w="1566"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5790" w:type="dxa"/>
            <w:tcBorders>
              <w:top w:val="single" w:color="auto" w:sz="4" w:space="0"/>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安全科学与工程专业、矿业工程类、核科学与技术类、环境科学与工程类、土木工程类、电子科学与技术类、材料科学与工程类</w:t>
            </w:r>
          </w:p>
        </w:tc>
        <w:tc>
          <w:tcPr>
            <w:tcW w:w="562" w:type="dxa"/>
            <w:tcBorders>
              <w:top w:val="single" w:color="auto" w:sz="4" w:space="0"/>
              <w:left w:val="nil"/>
              <w:bottom w:val="single" w:color="auto" w:sz="4" w:space="0"/>
              <w:right w:val="single" w:color="auto" w:sz="4" w:space="0"/>
            </w:tcBorders>
            <w:shd w:val="clear" w:color="auto" w:fill="auto"/>
            <w:noWrap/>
            <w:vAlign w:val="bottom"/>
          </w:tcPr>
          <w:p>
            <w:pPr>
              <w:jc w:val="left"/>
              <w:rPr>
                <w:rFonts w:ascii="宋体" w:hAnsi="宋体" w:cs="宋体"/>
                <w:color w:val="000000"/>
                <w:kern w:val="0"/>
                <w:sz w:val="24"/>
              </w:rPr>
            </w:pPr>
          </w:p>
        </w:tc>
      </w:tr>
      <w:tr>
        <w:tblPrEx>
          <w:tblCellMar>
            <w:top w:w="0" w:type="dxa"/>
            <w:left w:w="108" w:type="dxa"/>
            <w:bottom w:w="0" w:type="dxa"/>
            <w:right w:w="108" w:type="dxa"/>
          </w:tblCellMar>
        </w:tblPrEx>
        <w:trPr>
          <w:trHeight w:val="408" w:hRule="atLeast"/>
          <w:jc w:val="center"/>
        </w:trPr>
        <w:tc>
          <w:tcPr>
            <w:tcW w:w="632"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699"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23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环境科学与工程系</w:t>
            </w:r>
          </w:p>
        </w:tc>
        <w:tc>
          <w:tcPr>
            <w:tcW w:w="15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5790"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环境科学与工程类、材料科学与工程类、冶金工程类、核科学与技术类、化学工程与技术类、土木工程类</w:t>
            </w:r>
          </w:p>
        </w:tc>
        <w:tc>
          <w:tcPr>
            <w:tcW w:w="562"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color w:val="000000"/>
                <w:kern w:val="0"/>
                <w:sz w:val="24"/>
              </w:rPr>
            </w:pPr>
          </w:p>
        </w:tc>
      </w:tr>
      <w:tr>
        <w:tblPrEx>
          <w:tblCellMar>
            <w:top w:w="0" w:type="dxa"/>
            <w:left w:w="108" w:type="dxa"/>
            <w:bottom w:w="0" w:type="dxa"/>
            <w:right w:w="108" w:type="dxa"/>
          </w:tblCellMar>
        </w:tblPrEx>
        <w:trPr>
          <w:trHeight w:val="371" w:hRule="atLeast"/>
          <w:jc w:val="center"/>
        </w:trPr>
        <w:tc>
          <w:tcPr>
            <w:tcW w:w="632"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699"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23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地质勘探工程系</w:t>
            </w:r>
          </w:p>
        </w:tc>
        <w:tc>
          <w:tcPr>
            <w:tcW w:w="15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5790"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地质资源与地质工程类、地质学类、矿业工程类</w:t>
            </w:r>
          </w:p>
        </w:tc>
        <w:tc>
          <w:tcPr>
            <w:tcW w:w="562"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color w:val="000000"/>
                <w:kern w:val="0"/>
                <w:sz w:val="24"/>
              </w:rPr>
            </w:pPr>
          </w:p>
        </w:tc>
      </w:tr>
      <w:tr>
        <w:tblPrEx>
          <w:tblCellMar>
            <w:top w:w="0" w:type="dxa"/>
            <w:left w:w="108" w:type="dxa"/>
            <w:bottom w:w="0" w:type="dxa"/>
            <w:right w:w="108" w:type="dxa"/>
          </w:tblCellMar>
        </w:tblPrEx>
        <w:trPr>
          <w:trHeight w:val="371" w:hRule="atLeast"/>
          <w:jc w:val="center"/>
        </w:trPr>
        <w:tc>
          <w:tcPr>
            <w:tcW w:w="632"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699"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23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城市地下空间工程专业</w:t>
            </w:r>
          </w:p>
        </w:tc>
        <w:tc>
          <w:tcPr>
            <w:tcW w:w="15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5790"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矿业工程类、土木工程类、力学类</w:t>
            </w:r>
          </w:p>
        </w:tc>
        <w:tc>
          <w:tcPr>
            <w:tcW w:w="562"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color w:val="000000"/>
                <w:kern w:val="0"/>
                <w:sz w:val="24"/>
              </w:rPr>
            </w:pPr>
          </w:p>
        </w:tc>
      </w:tr>
      <w:tr>
        <w:tblPrEx>
          <w:tblCellMar>
            <w:top w:w="0" w:type="dxa"/>
            <w:left w:w="108" w:type="dxa"/>
            <w:bottom w:w="0" w:type="dxa"/>
            <w:right w:w="108" w:type="dxa"/>
          </w:tblCellMar>
        </w:tblPrEx>
        <w:trPr>
          <w:trHeight w:val="371" w:hRule="atLeast"/>
          <w:jc w:val="center"/>
        </w:trPr>
        <w:tc>
          <w:tcPr>
            <w:tcW w:w="632"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699"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23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矿物加工工程系</w:t>
            </w:r>
          </w:p>
        </w:tc>
        <w:tc>
          <w:tcPr>
            <w:tcW w:w="15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5790"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矿业工程类、冶金工程类</w:t>
            </w:r>
          </w:p>
        </w:tc>
        <w:tc>
          <w:tcPr>
            <w:tcW w:w="562"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color w:val="000000"/>
                <w:kern w:val="0"/>
                <w:sz w:val="24"/>
              </w:rPr>
            </w:pPr>
          </w:p>
        </w:tc>
      </w:tr>
      <w:tr>
        <w:tblPrEx>
          <w:tblCellMar>
            <w:top w:w="0" w:type="dxa"/>
            <w:left w:w="108" w:type="dxa"/>
            <w:bottom w:w="0" w:type="dxa"/>
            <w:right w:w="108" w:type="dxa"/>
          </w:tblCellMar>
        </w:tblPrEx>
        <w:trPr>
          <w:trHeight w:val="809" w:hRule="atLeast"/>
          <w:jc w:val="center"/>
        </w:trPr>
        <w:tc>
          <w:tcPr>
            <w:tcW w:w="632"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699"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23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铀矿冶放射性控制技术湖南省工程研究中心/湖南省铀尾矿库退役治理技术工程技术研究中心</w:t>
            </w:r>
          </w:p>
        </w:tc>
        <w:tc>
          <w:tcPr>
            <w:tcW w:w="15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5790"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安全科学与工程专业、矿业工程类、核科学与技术类、化学工程与技术类、环境科学与工程类、信息与通信工程类、材料科学与工程类</w:t>
            </w:r>
          </w:p>
        </w:tc>
        <w:tc>
          <w:tcPr>
            <w:tcW w:w="562"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color w:val="000000"/>
                <w:kern w:val="0"/>
                <w:sz w:val="24"/>
              </w:rPr>
            </w:pPr>
          </w:p>
        </w:tc>
      </w:tr>
      <w:tr>
        <w:tblPrEx>
          <w:tblCellMar>
            <w:top w:w="0" w:type="dxa"/>
            <w:left w:w="108" w:type="dxa"/>
            <w:bottom w:w="0" w:type="dxa"/>
            <w:right w:w="108" w:type="dxa"/>
          </w:tblCellMar>
        </w:tblPrEx>
        <w:trPr>
          <w:trHeight w:val="809" w:hRule="atLeast"/>
          <w:jc w:val="center"/>
        </w:trPr>
        <w:tc>
          <w:tcPr>
            <w:tcW w:w="632"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699"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23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核燃料循环技术与装备湖南省协同创新中心/核设施应急安全技术与装备湖南省重点实验室</w:t>
            </w:r>
          </w:p>
        </w:tc>
        <w:tc>
          <w:tcPr>
            <w:tcW w:w="15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5790"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核科学与技术类、电子科学与技术类、机械工程类、控制科学与工程类、计算机科学与技术类</w:t>
            </w:r>
          </w:p>
        </w:tc>
        <w:tc>
          <w:tcPr>
            <w:tcW w:w="562"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color w:val="000000"/>
                <w:kern w:val="0"/>
                <w:sz w:val="24"/>
              </w:rPr>
            </w:pPr>
          </w:p>
        </w:tc>
      </w:tr>
      <w:tr>
        <w:tblPrEx>
          <w:tblCellMar>
            <w:top w:w="0" w:type="dxa"/>
            <w:left w:w="108" w:type="dxa"/>
            <w:bottom w:w="0" w:type="dxa"/>
            <w:right w:w="108" w:type="dxa"/>
          </w:tblCellMar>
        </w:tblPrEx>
        <w:trPr>
          <w:trHeight w:val="408" w:hRule="atLeast"/>
          <w:jc w:val="center"/>
        </w:trPr>
        <w:tc>
          <w:tcPr>
            <w:tcW w:w="632"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699"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23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铀矿冶生物技术国防重点学科实验室</w:t>
            </w:r>
          </w:p>
        </w:tc>
        <w:tc>
          <w:tcPr>
            <w:tcW w:w="15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5790"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微生物学专业、植物学专业、矿业工程类</w:t>
            </w:r>
          </w:p>
        </w:tc>
        <w:tc>
          <w:tcPr>
            <w:tcW w:w="562"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color w:val="000000"/>
                <w:kern w:val="0"/>
                <w:sz w:val="24"/>
              </w:rPr>
            </w:pPr>
          </w:p>
        </w:tc>
      </w:tr>
      <w:tr>
        <w:tblPrEx>
          <w:tblCellMar>
            <w:top w:w="0" w:type="dxa"/>
            <w:left w:w="108" w:type="dxa"/>
            <w:bottom w:w="0" w:type="dxa"/>
            <w:right w:w="108" w:type="dxa"/>
          </w:tblCellMar>
        </w:tblPrEx>
        <w:trPr>
          <w:trHeight w:val="371" w:hRule="atLeast"/>
          <w:jc w:val="center"/>
        </w:trPr>
        <w:tc>
          <w:tcPr>
            <w:tcW w:w="632"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699"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23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矿物资源工程系</w:t>
            </w:r>
          </w:p>
        </w:tc>
        <w:tc>
          <w:tcPr>
            <w:tcW w:w="15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5790"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矿业工程类、岩土工程专业</w:t>
            </w:r>
          </w:p>
        </w:tc>
        <w:tc>
          <w:tcPr>
            <w:tcW w:w="562"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color w:val="000000"/>
                <w:kern w:val="0"/>
                <w:sz w:val="24"/>
              </w:rPr>
            </w:pPr>
          </w:p>
        </w:tc>
      </w:tr>
      <w:tr>
        <w:tblPrEx>
          <w:tblCellMar>
            <w:top w:w="0" w:type="dxa"/>
            <w:left w:w="108" w:type="dxa"/>
            <w:bottom w:w="0" w:type="dxa"/>
            <w:right w:w="108" w:type="dxa"/>
          </w:tblCellMar>
        </w:tblPrEx>
        <w:trPr>
          <w:trHeight w:val="371" w:hRule="atLeast"/>
          <w:jc w:val="center"/>
        </w:trPr>
        <w:tc>
          <w:tcPr>
            <w:tcW w:w="632"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5</w:t>
            </w:r>
          </w:p>
        </w:tc>
        <w:tc>
          <w:tcPr>
            <w:tcW w:w="699"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计算机学院/软件学院</w:t>
            </w:r>
          </w:p>
        </w:tc>
        <w:tc>
          <w:tcPr>
            <w:tcW w:w="23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软件工程</w:t>
            </w:r>
          </w:p>
        </w:tc>
        <w:tc>
          <w:tcPr>
            <w:tcW w:w="15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5790"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软件工程专业、计算机软件与理论专业、计算数学专业、系统科学类</w:t>
            </w:r>
          </w:p>
        </w:tc>
        <w:tc>
          <w:tcPr>
            <w:tcW w:w="562"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p>
        </w:tc>
      </w:tr>
      <w:tr>
        <w:tblPrEx>
          <w:tblCellMar>
            <w:top w:w="0" w:type="dxa"/>
            <w:left w:w="108" w:type="dxa"/>
            <w:bottom w:w="0" w:type="dxa"/>
            <w:right w:w="108" w:type="dxa"/>
          </w:tblCellMar>
        </w:tblPrEx>
        <w:trPr>
          <w:trHeight w:val="371" w:hRule="atLeast"/>
          <w:jc w:val="center"/>
        </w:trPr>
        <w:tc>
          <w:tcPr>
            <w:tcW w:w="632"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699"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23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网络工程系</w:t>
            </w:r>
          </w:p>
        </w:tc>
        <w:tc>
          <w:tcPr>
            <w:tcW w:w="15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5790"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网络空间安全专业、通信与信息系统专业、信号与信息处理专业</w:t>
            </w:r>
          </w:p>
        </w:tc>
        <w:tc>
          <w:tcPr>
            <w:tcW w:w="562"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p>
        </w:tc>
      </w:tr>
      <w:tr>
        <w:tblPrEx>
          <w:tblCellMar>
            <w:top w:w="0" w:type="dxa"/>
            <w:left w:w="108" w:type="dxa"/>
            <w:bottom w:w="0" w:type="dxa"/>
            <w:right w:w="108" w:type="dxa"/>
          </w:tblCellMar>
        </w:tblPrEx>
        <w:trPr>
          <w:trHeight w:val="371" w:hRule="atLeast"/>
          <w:jc w:val="center"/>
        </w:trPr>
        <w:tc>
          <w:tcPr>
            <w:tcW w:w="632"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699"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23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物联网工程系</w:t>
            </w:r>
          </w:p>
        </w:tc>
        <w:tc>
          <w:tcPr>
            <w:tcW w:w="15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5790"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电气工程类、电子科学与技术类、信息与通信工程类、控制科学与工程类</w:t>
            </w:r>
          </w:p>
        </w:tc>
        <w:tc>
          <w:tcPr>
            <w:tcW w:w="562"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color w:val="000000"/>
                <w:kern w:val="0"/>
                <w:sz w:val="24"/>
              </w:rPr>
            </w:pPr>
          </w:p>
        </w:tc>
      </w:tr>
      <w:tr>
        <w:tblPrEx>
          <w:tblCellMar>
            <w:top w:w="0" w:type="dxa"/>
            <w:left w:w="108" w:type="dxa"/>
            <w:bottom w:w="0" w:type="dxa"/>
            <w:right w:w="108" w:type="dxa"/>
          </w:tblCellMar>
        </w:tblPrEx>
        <w:trPr>
          <w:trHeight w:val="1812" w:hRule="atLeast"/>
          <w:jc w:val="center"/>
        </w:trPr>
        <w:tc>
          <w:tcPr>
            <w:tcW w:w="632"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699"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23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数字媒体技术系</w:t>
            </w:r>
          </w:p>
        </w:tc>
        <w:tc>
          <w:tcPr>
            <w:tcW w:w="15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5790"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计算机应用技术专业、现代教育技术专业</w:t>
            </w:r>
          </w:p>
        </w:tc>
        <w:tc>
          <w:tcPr>
            <w:tcW w:w="562"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要求是图形图像或者数字媒体技术方向</w:t>
            </w:r>
          </w:p>
        </w:tc>
      </w:tr>
      <w:tr>
        <w:tblPrEx>
          <w:tblCellMar>
            <w:top w:w="0" w:type="dxa"/>
            <w:left w:w="108" w:type="dxa"/>
            <w:bottom w:w="0" w:type="dxa"/>
            <w:right w:w="108" w:type="dxa"/>
          </w:tblCellMar>
        </w:tblPrEx>
        <w:trPr>
          <w:trHeight w:val="371" w:hRule="atLeast"/>
          <w:jc w:val="center"/>
        </w:trPr>
        <w:tc>
          <w:tcPr>
            <w:tcW w:w="632"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699"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23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医学信息工程</w:t>
            </w:r>
          </w:p>
        </w:tc>
        <w:tc>
          <w:tcPr>
            <w:tcW w:w="15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5790"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计算机科学与技术类、系统工程专业</w:t>
            </w:r>
          </w:p>
        </w:tc>
        <w:tc>
          <w:tcPr>
            <w:tcW w:w="562"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p>
        </w:tc>
      </w:tr>
      <w:tr>
        <w:tblPrEx>
          <w:tblCellMar>
            <w:top w:w="0" w:type="dxa"/>
            <w:left w:w="108" w:type="dxa"/>
            <w:bottom w:w="0" w:type="dxa"/>
            <w:right w:w="108" w:type="dxa"/>
          </w:tblCellMar>
        </w:tblPrEx>
        <w:trPr>
          <w:trHeight w:val="414" w:hRule="atLeast"/>
          <w:jc w:val="center"/>
        </w:trPr>
        <w:tc>
          <w:tcPr>
            <w:tcW w:w="632"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699"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237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sz w:val="24"/>
              </w:rPr>
            </w:pPr>
            <w:r>
              <w:rPr>
                <w:rFonts w:hint="eastAsia" w:ascii="宋体" w:hAnsi="宋体" w:cs="宋体"/>
                <w:kern w:val="0"/>
                <w:sz w:val="24"/>
              </w:rPr>
              <w:t>计算机科学教研室</w:t>
            </w:r>
          </w:p>
        </w:tc>
        <w:tc>
          <w:tcPr>
            <w:tcW w:w="15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5790"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交通信息工程及控制专业、计算机科学与技术类、电子科学与技术类、控制科学与工程类、系统科学类、电气工程类</w:t>
            </w:r>
          </w:p>
        </w:tc>
        <w:tc>
          <w:tcPr>
            <w:tcW w:w="562"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p>
        </w:tc>
      </w:tr>
    </w:tbl>
    <w:p>
      <w:pPr>
        <w:jc w:val="center"/>
        <w:textAlignment w:val="center"/>
        <w:rPr>
          <w:rFonts w:hint="eastAsia" w:ascii="宋体" w:hAnsi="宋体"/>
          <w:color w:val="000000"/>
          <w:sz w:val="20"/>
        </w:rPr>
      </w:pPr>
    </w:p>
    <w:p>
      <w:pPr>
        <w:jc w:val="center"/>
        <w:textAlignment w:val="center"/>
        <w:rPr>
          <w:rFonts w:hint="eastAsia" w:ascii="宋体" w:hAnsi="宋体"/>
          <w:color w:val="000000"/>
          <w:sz w:val="20"/>
        </w:rPr>
      </w:pPr>
    </w:p>
    <w:p>
      <w:pPr>
        <w:jc w:val="center"/>
        <w:textAlignment w:val="center"/>
        <w:rPr>
          <w:rFonts w:hint="eastAsia" w:ascii="宋体" w:hAnsi="宋体" w:cs="宋体"/>
          <w:b/>
          <w:bCs/>
          <w:kern w:val="0"/>
          <w:sz w:val="48"/>
          <w:szCs w:val="48"/>
        </w:rPr>
      </w:pPr>
    </w:p>
    <w:p>
      <w:pPr>
        <w:jc w:val="center"/>
        <w:textAlignment w:val="center"/>
        <w:rPr>
          <w:rFonts w:hint="eastAsia" w:ascii="宋体" w:hAnsi="宋体"/>
          <w:color w:val="000000"/>
          <w:sz w:val="20"/>
        </w:rPr>
      </w:pPr>
      <w:r>
        <w:rPr>
          <w:rFonts w:hint="eastAsia" w:ascii="宋体" w:hAnsi="宋体" w:cs="宋体"/>
          <w:b/>
          <w:bCs/>
          <w:kern w:val="0"/>
          <w:sz w:val="48"/>
          <w:szCs w:val="48"/>
        </w:rPr>
        <w:t>南华大学2020年度引才计划表（最终计划以本校官网公布的为准）</w:t>
      </w:r>
    </w:p>
    <w:p>
      <w:pPr>
        <w:jc w:val="center"/>
        <w:textAlignment w:val="center"/>
        <w:rPr>
          <w:rFonts w:hint="eastAsia" w:ascii="宋体" w:hAnsi="宋体"/>
          <w:color w:val="000000"/>
          <w:sz w:val="20"/>
        </w:rPr>
      </w:pPr>
    </w:p>
    <w:tbl>
      <w:tblPr>
        <w:tblStyle w:val="5"/>
        <w:tblpPr w:leftFromText="180" w:rightFromText="180" w:vertAnchor="text" w:horzAnchor="page" w:tblpXSpec="center" w:tblpY="288"/>
        <w:tblOverlap w:val="never"/>
        <w:tblW w:w="11438" w:type="dxa"/>
        <w:tblInd w:w="0" w:type="dxa"/>
        <w:tblLayout w:type="autofit"/>
        <w:tblCellMar>
          <w:top w:w="0" w:type="dxa"/>
          <w:left w:w="108" w:type="dxa"/>
          <w:bottom w:w="0" w:type="dxa"/>
          <w:right w:w="108" w:type="dxa"/>
        </w:tblCellMar>
      </w:tblPr>
      <w:tblGrid>
        <w:gridCol w:w="498"/>
        <w:gridCol w:w="666"/>
        <w:gridCol w:w="1692"/>
        <w:gridCol w:w="1718"/>
        <w:gridCol w:w="5747"/>
        <w:gridCol w:w="1117"/>
      </w:tblGrid>
      <w:tr>
        <w:tblPrEx>
          <w:tblCellMar>
            <w:top w:w="0" w:type="dxa"/>
            <w:left w:w="108" w:type="dxa"/>
            <w:bottom w:w="0" w:type="dxa"/>
            <w:right w:w="108" w:type="dxa"/>
          </w:tblCellMar>
        </w:tblPrEx>
        <w:trPr>
          <w:trHeight w:val="346" w:hRule="atLeast"/>
        </w:trPr>
        <w:tc>
          <w:tcPr>
            <w:tcW w:w="48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kern w:val="0"/>
                <w:sz w:val="28"/>
              </w:rPr>
            </w:pPr>
            <w:r>
              <w:rPr>
                <w:rFonts w:hint="eastAsia" w:ascii="宋体" w:hAnsi="宋体" w:cs="宋体"/>
                <w:b/>
                <w:bCs/>
                <w:kern w:val="0"/>
                <w:sz w:val="28"/>
              </w:rPr>
              <w:t>序号</w:t>
            </w:r>
          </w:p>
        </w:tc>
        <w:tc>
          <w:tcPr>
            <w:tcW w:w="67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kern w:val="0"/>
                <w:sz w:val="28"/>
              </w:rPr>
            </w:pPr>
            <w:r>
              <w:rPr>
                <w:rFonts w:hint="eastAsia" w:ascii="宋体" w:hAnsi="宋体" w:cs="宋体"/>
                <w:b/>
                <w:bCs/>
                <w:kern w:val="0"/>
                <w:sz w:val="28"/>
              </w:rPr>
              <w:t>单位名称</w:t>
            </w:r>
          </w:p>
        </w:tc>
        <w:tc>
          <w:tcPr>
            <w:tcW w:w="17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kern w:val="0"/>
                <w:sz w:val="28"/>
              </w:rPr>
            </w:pPr>
            <w:r>
              <w:rPr>
                <w:rFonts w:hint="eastAsia" w:ascii="宋体" w:hAnsi="宋体" w:cs="宋体"/>
                <w:b/>
                <w:bCs/>
                <w:kern w:val="0"/>
                <w:sz w:val="28"/>
              </w:rPr>
              <w:t>系（科）、教研室、实验中心</w:t>
            </w:r>
          </w:p>
        </w:tc>
        <w:tc>
          <w:tcPr>
            <w:tcW w:w="8582" w:type="dxa"/>
            <w:gridSpan w:val="3"/>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b/>
                <w:bCs/>
                <w:kern w:val="0"/>
                <w:sz w:val="28"/>
              </w:rPr>
            </w:pPr>
            <w:r>
              <w:rPr>
                <w:rFonts w:hint="eastAsia" w:ascii="宋体" w:hAnsi="宋体" w:cs="宋体"/>
                <w:b/>
                <w:bCs/>
                <w:kern w:val="0"/>
                <w:sz w:val="28"/>
              </w:rPr>
              <w:t>基     本     要     求</w:t>
            </w:r>
          </w:p>
        </w:tc>
      </w:tr>
      <w:tr>
        <w:tblPrEx>
          <w:tblCellMar>
            <w:top w:w="0" w:type="dxa"/>
            <w:left w:w="108" w:type="dxa"/>
            <w:bottom w:w="0" w:type="dxa"/>
            <w:right w:w="108" w:type="dxa"/>
          </w:tblCellMar>
        </w:tblPrEx>
        <w:trPr>
          <w:trHeight w:val="312" w:hRule="atLeast"/>
        </w:trPr>
        <w:tc>
          <w:tcPr>
            <w:tcW w:w="48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kern w:val="0"/>
                <w:sz w:val="28"/>
              </w:rPr>
            </w:pPr>
          </w:p>
        </w:tc>
        <w:tc>
          <w:tcPr>
            <w:tcW w:w="67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kern w:val="0"/>
                <w:sz w:val="28"/>
              </w:rPr>
            </w:pPr>
          </w:p>
        </w:tc>
        <w:tc>
          <w:tcPr>
            <w:tcW w:w="170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kern w:val="0"/>
                <w:sz w:val="28"/>
              </w:rPr>
            </w:pPr>
          </w:p>
        </w:tc>
        <w:tc>
          <w:tcPr>
            <w:tcW w:w="1718"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kern w:val="0"/>
                <w:sz w:val="28"/>
              </w:rPr>
            </w:pPr>
            <w:r>
              <w:rPr>
                <w:rFonts w:hint="eastAsia" w:ascii="宋体" w:hAnsi="宋体" w:cs="宋体"/>
                <w:b/>
                <w:bCs/>
                <w:kern w:val="0"/>
                <w:sz w:val="28"/>
              </w:rPr>
              <w:t>学历/学位</w:t>
            </w:r>
          </w:p>
        </w:tc>
        <w:tc>
          <w:tcPr>
            <w:tcW w:w="5747"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color w:val="000000"/>
                <w:kern w:val="0"/>
                <w:sz w:val="28"/>
              </w:rPr>
            </w:pPr>
            <w:r>
              <w:rPr>
                <w:rFonts w:hint="eastAsia" w:ascii="宋体" w:hAnsi="宋体" w:cs="宋体"/>
                <w:b/>
                <w:bCs/>
                <w:color w:val="000000"/>
                <w:kern w:val="0"/>
                <w:sz w:val="28"/>
              </w:rPr>
              <w:t>所学专业</w:t>
            </w:r>
            <w:r>
              <w:rPr>
                <w:rFonts w:hint="eastAsia" w:ascii="宋体" w:hAnsi="宋体" w:cs="宋体"/>
                <w:b/>
                <w:bCs/>
                <w:color w:val="000000"/>
                <w:kern w:val="0"/>
                <w:sz w:val="28"/>
              </w:rPr>
              <w:br w:type="textWrapping"/>
            </w:r>
            <w:r>
              <w:rPr>
                <w:rFonts w:hint="eastAsia" w:ascii="宋体" w:hAnsi="宋体" w:cs="宋体"/>
                <w:b/>
                <w:bCs/>
                <w:color w:val="000000"/>
                <w:kern w:val="0"/>
                <w:sz w:val="28"/>
              </w:rPr>
              <w:t>（请参照省人社厅下发的学科专业目录）</w:t>
            </w:r>
          </w:p>
        </w:tc>
        <w:tc>
          <w:tcPr>
            <w:tcW w:w="1117"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b/>
                <w:bCs/>
                <w:color w:val="000000"/>
                <w:kern w:val="0"/>
                <w:sz w:val="28"/>
              </w:rPr>
            </w:pPr>
            <w:r>
              <w:rPr>
                <w:rFonts w:hint="eastAsia" w:ascii="宋体" w:hAnsi="宋体" w:cs="宋体"/>
                <w:b/>
                <w:bCs/>
                <w:color w:val="000000"/>
                <w:kern w:val="0"/>
                <w:sz w:val="28"/>
              </w:rPr>
              <w:t>其他</w:t>
            </w:r>
          </w:p>
        </w:tc>
      </w:tr>
      <w:tr>
        <w:tblPrEx>
          <w:tblCellMar>
            <w:top w:w="0" w:type="dxa"/>
            <w:left w:w="108" w:type="dxa"/>
            <w:bottom w:w="0" w:type="dxa"/>
            <w:right w:w="108" w:type="dxa"/>
          </w:tblCellMar>
        </w:tblPrEx>
        <w:trPr>
          <w:trHeight w:val="846" w:hRule="atLeast"/>
        </w:trPr>
        <w:tc>
          <w:tcPr>
            <w:tcW w:w="48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kern w:val="0"/>
                <w:sz w:val="20"/>
              </w:rPr>
            </w:pPr>
          </w:p>
        </w:tc>
        <w:tc>
          <w:tcPr>
            <w:tcW w:w="67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kern w:val="0"/>
                <w:sz w:val="20"/>
              </w:rPr>
            </w:pPr>
          </w:p>
        </w:tc>
        <w:tc>
          <w:tcPr>
            <w:tcW w:w="170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kern w:val="0"/>
                <w:sz w:val="20"/>
              </w:rPr>
            </w:pPr>
          </w:p>
        </w:tc>
        <w:tc>
          <w:tcPr>
            <w:tcW w:w="1718" w:type="dxa"/>
            <w:vMerge w:val="continue"/>
            <w:tcBorders>
              <w:top w:val="nil"/>
              <w:left w:val="single" w:color="auto" w:sz="4" w:space="0"/>
              <w:bottom w:val="single" w:color="auto" w:sz="4" w:space="0"/>
              <w:right w:val="single" w:color="auto" w:sz="4" w:space="0"/>
            </w:tcBorders>
            <w:vAlign w:val="center"/>
          </w:tcPr>
          <w:p>
            <w:pPr>
              <w:jc w:val="center"/>
              <w:rPr>
                <w:rFonts w:ascii="宋体" w:hAnsi="宋体" w:cs="宋体"/>
                <w:b/>
                <w:bCs/>
                <w:kern w:val="0"/>
                <w:sz w:val="20"/>
              </w:rPr>
            </w:pPr>
          </w:p>
        </w:tc>
        <w:tc>
          <w:tcPr>
            <w:tcW w:w="5747" w:type="dxa"/>
            <w:vMerge w:val="continue"/>
            <w:tcBorders>
              <w:top w:val="nil"/>
              <w:left w:val="single" w:color="auto" w:sz="4" w:space="0"/>
              <w:bottom w:val="single" w:color="auto" w:sz="4" w:space="0"/>
              <w:right w:val="single" w:color="auto" w:sz="4" w:space="0"/>
            </w:tcBorders>
            <w:vAlign w:val="center"/>
          </w:tcPr>
          <w:p>
            <w:pPr>
              <w:jc w:val="center"/>
              <w:rPr>
                <w:rFonts w:ascii="宋体" w:hAnsi="宋体" w:cs="宋体"/>
                <w:b/>
                <w:bCs/>
                <w:color w:val="000000"/>
                <w:kern w:val="0"/>
                <w:sz w:val="20"/>
              </w:rPr>
            </w:pPr>
          </w:p>
        </w:tc>
        <w:tc>
          <w:tcPr>
            <w:tcW w:w="1117" w:type="dxa"/>
            <w:vMerge w:val="continue"/>
            <w:tcBorders>
              <w:top w:val="nil"/>
              <w:left w:val="single" w:color="auto" w:sz="4" w:space="0"/>
              <w:bottom w:val="single" w:color="auto" w:sz="4" w:space="0"/>
              <w:right w:val="single" w:color="auto" w:sz="4" w:space="0"/>
            </w:tcBorders>
            <w:vAlign w:val="center"/>
          </w:tcPr>
          <w:p>
            <w:pPr>
              <w:jc w:val="center"/>
              <w:rPr>
                <w:rFonts w:ascii="宋体" w:hAnsi="宋体" w:cs="宋体"/>
                <w:b/>
                <w:bCs/>
                <w:color w:val="000000"/>
                <w:kern w:val="0"/>
                <w:sz w:val="20"/>
              </w:rPr>
            </w:pPr>
          </w:p>
        </w:tc>
      </w:tr>
      <w:tr>
        <w:tblPrEx>
          <w:tblCellMar>
            <w:top w:w="0" w:type="dxa"/>
            <w:left w:w="108" w:type="dxa"/>
            <w:bottom w:w="0" w:type="dxa"/>
            <w:right w:w="108" w:type="dxa"/>
          </w:tblCellMar>
        </w:tblPrEx>
        <w:trPr>
          <w:trHeight w:val="176" w:hRule="atLeast"/>
        </w:trPr>
        <w:tc>
          <w:tcPr>
            <w:tcW w:w="48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6</w:t>
            </w:r>
          </w:p>
        </w:tc>
        <w:tc>
          <w:tcPr>
            <w:tcW w:w="67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土木工程学院</w:t>
            </w:r>
          </w:p>
        </w:tc>
        <w:tc>
          <w:tcPr>
            <w:tcW w:w="1700"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岩土工程系</w:t>
            </w:r>
          </w:p>
        </w:tc>
        <w:tc>
          <w:tcPr>
            <w:tcW w:w="1718"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5747"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r>
              <w:rPr>
                <w:rFonts w:hint="eastAsia" w:ascii="宋体" w:hAnsi="宋体" w:cs="宋体"/>
                <w:color w:val="000000"/>
                <w:kern w:val="0"/>
                <w:sz w:val="24"/>
              </w:rPr>
              <w:t>岩土工程专业，力学类，地质工程专业</w:t>
            </w:r>
          </w:p>
        </w:tc>
        <w:tc>
          <w:tcPr>
            <w:tcW w:w="1117"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kern w:val="0"/>
                <w:sz w:val="24"/>
              </w:rPr>
            </w:pPr>
          </w:p>
        </w:tc>
      </w:tr>
      <w:tr>
        <w:tblPrEx>
          <w:tblCellMar>
            <w:top w:w="0" w:type="dxa"/>
            <w:left w:w="108" w:type="dxa"/>
            <w:bottom w:w="0" w:type="dxa"/>
            <w:right w:w="108" w:type="dxa"/>
          </w:tblCellMar>
        </w:tblPrEx>
        <w:trPr>
          <w:trHeight w:val="176" w:hRule="atLeast"/>
        </w:trPr>
        <w:tc>
          <w:tcPr>
            <w:tcW w:w="48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 w:val="24"/>
              </w:rPr>
            </w:pPr>
          </w:p>
        </w:tc>
        <w:tc>
          <w:tcPr>
            <w:tcW w:w="67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 w:val="24"/>
              </w:rPr>
            </w:pPr>
          </w:p>
        </w:tc>
        <w:tc>
          <w:tcPr>
            <w:tcW w:w="17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市政工程系</w:t>
            </w:r>
          </w:p>
        </w:tc>
        <w:tc>
          <w:tcPr>
            <w:tcW w:w="17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57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r>
              <w:rPr>
                <w:rFonts w:hint="eastAsia" w:ascii="宋体" w:hAnsi="宋体" w:cs="宋体"/>
                <w:color w:val="000000"/>
                <w:kern w:val="0"/>
                <w:sz w:val="24"/>
              </w:rPr>
              <w:t>市政工程专业、环境科学与工程类</w:t>
            </w:r>
          </w:p>
        </w:tc>
        <w:tc>
          <w:tcPr>
            <w:tcW w:w="111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p>
        </w:tc>
      </w:tr>
      <w:tr>
        <w:tblPrEx>
          <w:tblCellMar>
            <w:top w:w="0" w:type="dxa"/>
            <w:left w:w="108" w:type="dxa"/>
            <w:bottom w:w="0" w:type="dxa"/>
            <w:right w:w="108" w:type="dxa"/>
          </w:tblCellMar>
        </w:tblPrEx>
        <w:trPr>
          <w:trHeight w:val="346" w:hRule="atLeast"/>
        </w:trPr>
        <w:tc>
          <w:tcPr>
            <w:tcW w:w="48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 w:val="24"/>
              </w:rPr>
            </w:pPr>
          </w:p>
        </w:tc>
        <w:tc>
          <w:tcPr>
            <w:tcW w:w="67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 w:val="24"/>
              </w:rPr>
            </w:pPr>
          </w:p>
        </w:tc>
        <w:tc>
          <w:tcPr>
            <w:tcW w:w="17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建筑环境与热能工程系</w:t>
            </w:r>
          </w:p>
        </w:tc>
        <w:tc>
          <w:tcPr>
            <w:tcW w:w="17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57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r>
              <w:rPr>
                <w:rFonts w:hint="eastAsia" w:ascii="宋体" w:hAnsi="宋体" w:cs="宋体"/>
                <w:color w:val="000000"/>
                <w:kern w:val="0"/>
                <w:sz w:val="24"/>
              </w:rPr>
              <w:t>供热、供燃气、通风及空调工程专业，热能工程专业、动力工程及工程热物理类、制冷及低温工程专业</w:t>
            </w:r>
          </w:p>
        </w:tc>
        <w:tc>
          <w:tcPr>
            <w:tcW w:w="111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kern w:val="0"/>
                <w:sz w:val="24"/>
              </w:rPr>
            </w:pPr>
          </w:p>
        </w:tc>
      </w:tr>
      <w:tr>
        <w:tblPrEx>
          <w:tblCellMar>
            <w:top w:w="0" w:type="dxa"/>
            <w:left w:w="108" w:type="dxa"/>
            <w:bottom w:w="0" w:type="dxa"/>
            <w:right w:w="108" w:type="dxa"/>
          </w:tblCellMar>
        </w:tblPrEx>
        <w:trPr>
          <w:trHeight w:val="176" w:hRule="atLeast"/>
        </w:trPr>
        <w:tc>
          <w:tcPr>
            <w:tcW w:w="48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 w:val="24"/>
              </w:rPr>
            </w:pPr>
          </w:p>
        </w:tc>
        <w:tc>
          <w:tcPr>
            <w:tcW w:w="67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 w:val="24"/>
              </w:rPr>
            </w:pPr>
          </w:p>
        </w:tc>
        <w:tc>
          <w:tcPr>
            <w:tcW w:w="17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建筑工程系</w:t>
            </w:r>
          </w:p>
        </w:tc>
        <w:tc>
          <w:tcPr>
            <w:tcW w:w="17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57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r>
              <w:rPr>
                <w:rFonts w:hint="eastAsia" w:ascii="宋体" w:hAnsi="宋体" w:cs="宋体"/>
                <w:color w:val="000000"/>
                <w:kern w:val="0"/>
                <w:sz w:val="24"/>
              </w:rPr>
              <w:t>结构工程专业、工程力学专业、建筑与土木工程专业</w:t>
            </w:r>
          </w:p>
        </w:tc>
        <w:tc>
          <w:tcPr>
            <w:tcW w:w="111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kern w:val="0"/>
                <w:sz w:val="24"/>
              </w:rPr>
            </w:pPr>
          </w:p>
        </w:tc>
      </w:tr>
      <w:tr>
        <w:tblPrEx>
          <w:tblCellMar>
            <w:top w:w="0" w:type="dxa"/>
            <w:left w:w="108" w:type="dxa"/>
            <w:bottom w:w="0" w:type="dxa"/>
            <w:right w:w="108" w:type="dxa"/>
          </w:tblCellMar>
        </w:tblPrEx>
        <w:trPr>
          <w:trHeight w:val="346" w:hRule="atLeast"/>
        </w:trPr>
        <w:tc>
          <w:tcPr>
            <w:tcW w:w="48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 w:val="24"/>
              </w:rPr>
            </w:pPr>
          </w:p>
        </w:tc>
        <w:tc>
          <w:tcPr>
            <w:tcW w:w="67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 w:val="24"/>
              </w:rPr>
            </w:pPr>
          </w:p>
        </w:tc>
        <w:tc>
          <w:tcPr>
            <w:tcW w:w="17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道路桥梁及渡河工程系</w:t>
            </w:r>
          </w:p>
        </w:tc>
        <w:tc>
          <w:tcPr>
            <w:tcW w:w="17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57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r>
              <w:rPr>
                <w:rFonts w:hint="eastAsia" w:ascii="宋体" w:hAnsi="宋体" w:cs="宋体"/>
                <w:color w:val="000000"/>
                <w:kern w:val="0"/>
                <w:sz w:val="24"/>
              </w:rPr>
              <w:t>桥梁与隧道工程专业</w:t>
            </w:r>
          </w:p>
        </w:tc>
        <w:tc>
          <w:tcPr>
            <w:tcW w:w="111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kern w:val="0"/>
                <w:sz w:val="24"/>
              </w:rPr>
            </w:pPr>
          </w:p>
        </w:tc>
      </w:tr>
      <w:tr>
        <w:tblPrEx>
          <w:tblCellMar>
            <w:top w:w="0" w:type="dxa"/>
            <w:left w:w="108" w:type="dxa"/>
            <w:bottom w:w="0" w:type="dxa"/>
            <w:right w:w="108" w:type="dxa"/>
          </w:tblCellMar>
        </w:tblPrEx>
        <w:trPr>
          <w:trHeight w:val="346" w:hRule="atLeast"/>
        </w:trPr>
        <w:tc>
          <w:tcPr>
            <w:tcW w:w="48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 w:val="24"/>
              </w:rPr>
            </w:pPr>
          </w:p>
        </w:tc>
        <w:tc>
          <w:tcPr>
            <w:tcW w:w="67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 w:val="24"/>
              </w:rPr>
            </w:pPr>
          </w:p>
        </w:tc>
        <w:tc>
          <w:tcPr>
            <w:tcW w:w="17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土木工程基础教研室</w:t>
            </w:r>
          </w:p>
        </w:tc>
        <w:tc>
          <w:tcPr>
            <w:tcW w:w="17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57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r>
              <w:rPr>
                <w:rFonts w:hint="eastAsia" w:ascii="宋体" w:hAnsi="宋体" w:cs="宋体"/>
                <w:color w:val="000000"/>
                <w:kern w:val="0"/>
                <w:sz w:val="24"/>
              </w:rPr>
              <w:t>土木工程类</w:t>
            </w:r>
          </w:p>
        </w:tc>
        <w:tc>
          <w:tcPr>
            <w:tcW w:w="111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kern w:val="0"/>
                <w:sz w:val="24"/>
              </w:rPr>
            </w:pPr>
          </w:p>
        </w:tc>
      </w:tr>
      <w:tr>
        <w:tblPrEx>
          <w:tblCellMar>
            <w:top w:w="0" w:type="dxa"/>
            <w:left w:w="108" w:type="dxa"/>
            <w:bottom w:w="0" w:type="dxa"/>
            <w:right w:w="108" w:type="dxa"/>
          </w:tblCellMar>
        </w:tblPrEx>
        <w:trPr>
          <w:trHeight w:val="346" w:hRule="atLeast"/>
        </w:trPr>
        <w:tc>
          <w:tcPr>
            <w:tcW w:w="486"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7</w:t>
            </w:r>
          </w:p>
        </w:tc>
        <w:tc>
          <w:tcPr>
            <w:tcW w:w="67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建筑学院</w:t>
            </w:r>
          </w:p>
        </w:tc>
        <w:tc>
          <w:tcPr>
            <w:tcW w:w="17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建筑学系</w:t>
            </w:r>
          </w:p>
        </w:tc>
        <w:tc>
          <w:tcPr>
            <w:tcW w:w="17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57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r>
              <w:rPr>
                <w:rFonts w:hint="eastAsia" w:ascii="宋体" w:hAnsi="宋体" w:cs="宋体"/>
                <w:color w:val="000000"/>
                <w:kern w:val="0"/>
                <w:sz w:val="24"/>
              </w:rPr>
              <w:t>建筑学专业</w:t>
            </w:r>
          </w:p>
        </w:tc>
        <w:tc>
          <w:tcPr>
            <w:tcW w:w="111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kern w:val="0"/>
                <w:sz w:val="24"/>
              </w:rPr>
            </w:pPr>
          </w:p>
        </w:tc>
      </w:tr>
      <w:tr>
        <w:tblPrEx>
          <w:tblCellMar>
            <w:top w:w="0" w:type="dxa"/>
            <w:left w:w="108" w:type="dxa"/>
            <w:bottom w:w="0" w:type="dxa"/>
            <w:right w:w="108" w:type="dxa"/>
          </w:tblCellMar>
        </w:tblPrEx>
        <w:trPr>
          <w:trHeight w:val="516" w:hRule="atLeast"/>
        </w:trPr>
        <w:tc>
          <w:tcPr>
            <w:tcW w:w="486"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8</w:t>
            </w:r>
          </w:p>
        </w:tc>
        <w:tc>
          <w:tcPr>
            <w:tcW w:w="67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设计艺术学院</w:t>
            </w:r>
          </w:p>
        </w:tc>
        <w:tc>
          <w:tcPr>
            <w:tcW w:w="17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全院各系室</w:t>
            </w:r>
          </w:p>
        </w:tc>
        <w:tc>
          <w:tcPr>
            <w:tcW w:w="17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57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r>
              <w:rPr>
                <w:rFonts w:hint="eastAsia" w:ascii="宋体" w:hAnsi="宋体" w:cs="宋体"/>
                <w:color w:val="000000"/>
                <w:kern w:val="0"/>
                <w:sz w:val="24"/>
              </w:rPr>
              <w:t>设计学类、美术学专业、风景园林学专业或机械工程类</w:t>
            </w:r>
          </w:p>
        </w:tc>
        <w:tc>
          <w:tcPr>
            <w:tcW w:w="111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p>
        </w:tc>
      </w:tr>
      <w:tr>
        <w:tblPrEx>
          <w:tblCellMar>
            <w:top w:w="0" w:type="dxa"/>
            <w:left w:w="108" w:type="dxa"/>
            <w:bottom w:w="0" w:type="dxa"/>
            <w:right w:w="108" w:type="dxa"/>
          </w:tblCellMar>
        </w:tblPrEx>
        <w:trPr>
          <w:trHeight w:val="687" w:hRule="atLeast"/>
        </w:trPr>
        <w:tc>
          <w:tcPr>
            <w:tcW w:w="486"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9</w:t>
            </w:r>
          </w:p>
        </w:tc>
        <w:tc>
          <w:tcPr>
            <w:tcW w:w="670"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化学化工学院</w:t>
            </w:r>
          </w:p>
        </w:tc>
        <w:tc>
          <w:tcPr>
            <w:tcW w:w="17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化学教研室</w:t>
            </w:r>
          </w:p>
        </w:tc>
        <w:tc>
          <w:tcPr>
            <w:tcW w:w="17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57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r>
              <w:rPr>
                <w:rFonts w:hint="eastAsia" w:ascii="宋体" w:hAnsi="宋体" w:cs="宋体"/>
                <w:color w:val="000000"/>
                <w:kern w:val="0"/>
                <w:sz w:val="24"/>
              </w:rPr>
              <w:t>化学类</w:t>
            </w:r>
          </w:p>
        </w:tc>
        <w:tc>
          <w:tcPr>
            <w:tcW w:w="111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r>
              <w:rPr>
                <w:rFonts w:hint="eastAsia" w:ascii="宋体" w:hAnsi="宋体" w:cs="宋体"/>
                <w:color w:val="000000"/>
                <w:kern w:val="0"/>
                <w:sz w:val="24"/>
              </w:rPr>
              <w:t>要求本科专业:为全日制化学类</w:t>
            </w:r>
          </w:p>
        </w:tc>
      </w:tr>
      <w:tr>
        <w:tblPrEx>
          <w:tblCellMar>
            <w:top w:w="0" w:type="dxa"/>
            <w:left w:w="108" w:type="dxa"/>
            <w:bottom w:w="0" w:type="dxa"/>
            <w:right w:w="108" w:type="dxa"/>
          </w:tblCellMar>
        </w:tblPrEx>
        <w:trPr>
          <w:trHeight w:val="1537" w:hRule="atLeast"/>
        </w:trPr>
        <w:tc>
          <w:tcPr>
            <w:tcW w:w="486" w:type="dxa"/>
            <w:vMerge w:val="continue"/>
            <w:tcBorders>
              <w:top w:val="nil"/>
              <w:left w:val="single" w:color="auto" w:sz="4" w:space="0"/>
              <w:bottom w:val="single" w:color="auto" w:sz="4" w:space="0"/>
              <w:right w:val="single" w:color="auto" w:sz="4" w:space="0"/>
            </w:tcBorders>
            <w:vAlign w:val="center"/>
          </w:tcPr>
          <w:p>
            <w:pPr>
              <w:jc w:val="center"/>
              <w:rPr>
                <w:rFonts w:ascii="宋体" w:hAnsi="宋体" w:cs="宋体"/>
                <w:kern w:val="0"/>
                <w:sz w:val="24"/>
              </w:rPr>
            </w:pPr>
          </w:p>
        </w:tc>
        <w:tc>
          <w:tcPr>
            <w:tcW w:w="670" w:type="dxa"/>
            <w:vMerge w:val="continue"/>
            <w:tcBorders>
              <w:top w:val="nil"/>
              <w:left w:val="single" w:color="auto" w:sz="4" w:space="0"/>
              <w:bottom w:val="single" w:color="auto" w:sz="4" w:space="0"/>
              <w:right w:val="single" w:color="auto" w:sz="4" w:space="0"/>
            </w:tcBorders>
            <w:vAlign w:val="center"/>
          </w:tcPr>
          <w:p>
            <w:pPr>
              <w:jc w:val="center"/>
              <w:rPr>
                <w:rFonts w:ascii="宋体" w:hAnsi="宋体" w:cs="宋体"/>
                <w:kern w:val="0"/>
                <w:sz w:val="24"/>
              </w:rPr>
            </w:pPr>
          </w:p>
        </w:tc>
        <w:tc>
          <w:tcPr>
            <w:tcW w:w="17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化学工程系、制药工程系、高分子材料工程系、无机非金属材料工程系</w:t>
            </w:r>
          </w:p>
        </w:tc>
        <w:tc>
          <w:tcPr>
            <w:tcW w:w="17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57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r>
              <w:rPr>
                <w:rFonts w:hint="eastAsia" w:ascii="宋体" w:hAnsi="宋体" w:cs="宋体"/>
                <w:color w:val="000000"/>
                <w:kern w:val="0"/>
                <w:sz w:val="24"/>
              </w:rPr>
              <w:t>化学工程与技术类、材料科学与工程类、制药工程专业、药学类</w:t>
            </w:r>
          </w:p>
        </w:tc>
        <w:tc>
          <w:tcPr>
            <w:tcW w:w="111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r>
              <w:rPr>
                <w:rFonts w:hint="eastAsia" w:ascii="宋体" w:hAnsi="宋体" w:cs="宋体"/>
                <w:color w:val="000000"/>
                <w:kern w:val="0"/>
                <w:sz w:val="24"/>
              </w:rPr>
              <w:t>要求本科专业:全日制化工与制药类、材料类、生物医学工程或药学类。</w:t>
            </w:r>
          </w:p>
        </w:tc>
      </w:tr>
      <w:tr>
        <w:tblPrEx>
          <w:tblCellMar>
            <w:top w:w="0" w:type="dxa"/>
            <w:left w:w="108" w:type="dxa"/>
            <w:bottom w:w="0" w:type="dxa"/>
            <w:right w:w="108" w:type="dxa"/>
          </w:tblCellMar>
        </w:tblPrEx>
        <w:trPr>
          <w:trHeight w:val="176" w:hRule="atLeast"/>
        </w:trPr>
        <w:tc>
          <w:tcPr>
            <w:tcW w:w="486"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10</w:t>
            </w:r>
          </w:p>
        </w:tc>
        <w:tc>
          <w:tcPr>
            <w:tcW w:w="670"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数理学院</w:t>
            </w:r>
          </w:p>
        </w:tc>
        <w:tc>
          <w:tcPr>
            <w:tcW w:w="17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物理教研室</w:t>
            </w:r>
          </w:p>
        </w:tc>
        <w:tc>
          <w:tcPr>
            <w:tcW w:w="17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57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r>
              <w:rPr>
                <w:rFonts w:hint="eastAsia" w:ascii="宋体" w:hAnsi="宋体" w:cs="宋体"/>
                <w:color w:val="000000"/>
                <w:kern w:val="0"/>
                <w:sz w:val="24"/>
              </w:rPr>
              <w:t>物理学类</w:t>
            </w:r>
          </w:p>
        </w:tc>
        <w:tc>
          <w:tcPr>
            <w:tcW w:w="111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r>
              <w:rPr>
                <w:rFonts w:hint="eastAsia" w:ascii="宋体" w:hAnsi="宋体" w:cs="宋体"/>
                <w:color w:val="000000"/>
                <w:kern w:val="0"/>
                <w:sz w:val="24"/>
              </w:rPr>
              <w:t>985高校毕业，生物医学工程类优先</w:t>
            </w:r>
          </w:p>
        </w:tc>
      </w:tr>
      <w:tr>
        <w:tblPrEx>
          <w:tblCellMar>
            <w:top w:w="0" w:type="dxa"/>
            <w:left w:w="108" w:type="dxa"/>
            <w:bottom w:w="0" w:type="dxa"/>
            <w:right w:w="108" w:type="dxa"/>
          </w:tblCellMar>
        </w:tblPrEx>
        <w:trPr>
          <w:trHeight w:val="176" w:hRule="atLeast"/>
        </w:trPr>
        <w:tc>
          <w:tcPr>
            <w:tcW w:w="486" w:type="dxa"/>
            <w:vMerge w:val="continue"/>
            <w:tcBorders>
              <w:top w:val="nil"/>
              <w:left w:val="single" w:color="auto" w:sz="4" w:space="0"/>
              <w:bottom w:val="single" w:color="auto" w:sz="4" w:space="0"/>
              <w:right w:val="single" w:color="auto" w:sz="4" w:space="0"/>
            </w:tcBorders>
            <w:vAlign w:val="center"/>
          </w:tcPr>
          <w:p>
            <w:pPr>
              <w:jc w:val="center"/>
              <w:rPr>
                <w:rFonts w:ascii="宋体" w:hAnsi="宋体" w:cs="宋体"/>
                <w:kern w:val="0"/>
                <w:sz w:val="24"/>
              </w:rPr>
            </w:pPr>
          </w:p>
        </w:tc>
        <w:tc>
          <w:tcPr>
            <w:tcW w:w="670" w:type="dxa"/>
            <w:vMerge w:val="continue"/>
            <w:tcBorders>
              <w:top w:val="nil"/>
              <w:left w:val="single" w:color="auto" w:sz="4" w:space="0"/>
              <w:bottom w:val="single" w:color="auto" w:sz="4" w:space="0"/>
              <w:right w:val="single" w:color="auto" w:sz="4" w:space="0"/>
            </w:tcBorders>
            <w:vAlign w:val="center"/>
          </w:tcPr>
          <w:p>
            <w:pPr>
              <w:jc w:val="center"/>
              <w:rPr>
                <w:rFonts w:ascii="宋体" w:hAnsi="宋体" w:cs="宋体"/>
                <w:kern w:val="0"/>
                <w:sz w:val="24"/>
              </w:rPr>
            </w:pPr>
          </w:p>
        </w:tc>
        <w:tc>
          <w:tcPr>
            <w:tcW w:w="17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高数教研室</w:t>
            </w:r>
          </w:p>
        </w:tc>
        <w:tc>
          <w:tcPr>
            <w:tcW w:w="17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57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r>
              <w:rPr>
                <w:rFonts w:hint="eastAsia" w:ascii="宋体" w:hAnsi="宋体" w:cs="宋体"/>
                <w:color w:val="000000"/>
                <w:kern w:val="0"/>
                <w:sz w:val="24"/>
              </w:rPr>
              <w:t>数学类</w:t>
            </w:r>
          </w:p>
        </w:tc>
        <w:tc>
          <w:tcPr>
            <w:tcW w:w="111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kern w:val="0"/>
                <w:sz w:val="24"/>
              </w:rPr>
            </w:pPr>
          </w:p>
        </w:tc>
      </w:tr>
      <w:tr>
        <w:tblPrEx>
          <w:tblCellMar>
            <w:top w:w="0" w:type="dxa"/>
            <w:left w:w="108" w:type="dxa"/>
            <w:bottom w:w="0" w:type="dxa"/>
            <w:right w:w="108" w:type="dxa"/>
          </w:tblCellMar>
        </w:tblPrEx>
        <w:trPr>
          <w:trHeight w:val="176" w:hRule="atLeast"/>
        </w:trPr>
        <w:tc>
          <w:tcPr>
            <w:tcW w:w="486" w:type="dxa"/>
            <w:vMerge w:val="continue"/>
            <w:tcBorders>
              <w:top w:val="nil"/>
              <w:left w:val="single" w:color="auto" w:sz="4" w:space="0"/>
              <w:bottom w:val="single" w:color="auto" w:sz="4" w:space="0"/>
              <w:right w:val="single" w:color="auto" w:sz="4" w:space="0"/>
            </w:tcBorders>
            <w:vAlign w:val="center"/>
          </w:tcPr>
          <w:p>
            <w:pPr>
              <w:jc w:val="center"/>
              <w:rPr>
                <w:rFonts w:ascii="宋体" w:hAnsi="宋体" w:cs="宋体"/>
                <w:kern w:val="0"/>
                <w:sz w:val="24"/>
              </w:rPr>
            </w:pPr>
          </w:p>
        </w:tc>
        <w:tc>
          <w:tcPr>
            <w:tcW w:w="670" w:type="dxa"/>
            <w:vMerge w:val="continue"/>
            <w:tcBorders>
              <w:top w:val="nil"/>
              <w:left w:val="single" w:color="auto" w:sz="4" w:space="0"/>
              <w:bottom w:val="single" w:color="auto" w:sz="4" w:space="0"/>
              <w:right w:val="single" w:color="auto" w:sz="4" w:space="0"/>
            </w:tcBorders>
            <w:vAlign w:val="center"/>
          </w:tcPr>
          <w:p>
            <w:pPr>
              <w:jc w:val="center"/>
              <w:rPr>
                <w:rFonts w:ascii="宋体" w:hAnsi="宋体" w:cs="宋体"/>
                <w:kern w:val="0"/>
                <w:sz w:val="24"/>
              </w:rPr>
            </w:pPr>
          </w:p>
        </w:tc>
        <w:tc>
          <w:tcPr>
            <w:tcW w:w="17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工程数学教研室</w:t>
            </w:r>
          </w:p>
        </w:tc>
        <w:tc>
          <w:tcPr>
            <w:tcW w:w="17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57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r>
              <w:rPr>
                <w:rFonts w:hint="eastAsia" w:ascii="宋体" w:hAnsi="宋体" w:cs="宋体"/>
                <w:color w:val="000000"/>
                <w:kern w:val="0"/>
                <w:sz w:val="24"/>
              </w:rPr>
              <w:t>数学类</w:t>
            </w:r>
          </w:p>
        </w:tc>
        <w:tc>
          <w:tcPr>
            <w:tcW w:w="111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kern w:val="0"/>
                <w:sz w:val="24"/>
              </w:rPr>
            </w:pPr>
          </w:p>
        </w:tc>
      </w:tr>
      <w:tr>
        <w:tblPrEx>
          <w:tblCellMar>
            <w:top w:w="0" w:type="dxa"/>
            <w:left w:w="108" w:type="dxa"/>
            <w:bottom w:w="0" w:type="dxa"/>
            <w:right w:w="108" w:type="dxa"/>
          </w:tblCellMar>
        </w:tblPrEx>
        <w:trPr>
          <w:trHeight w:val="176" w:hRule="atLeast"/>
        </w:trPr>
        <w:tc>
          <w:tcPr>
            <w:tcW w:w="486" w:type="dxa"/>
            <w:vMerge w:val="continue"/>
            <w:tcBorders>
              <w:top w:val="nil"/>
              <w:left w:val="single" w:color="auto" w:sz="4" w:space="0"/>
              <w:bottom w:val="single" w:color="auto" w:sz="4" w:space="0"/>
              <w:right w:val="single" w:color="auto" w:sz="4" w:space="0"/>
            </w:tcBorders>
            <w:vAlign w:val="center"/>
          </w:tcPr>
          <w:p>
            <w:pPr>
              <w:jc w:val="center"/>
              <w:rPr>
                <w:rFonts w:ascii="宋体" w:hAnsi="宋体" w:cs="宋体"/>
                <w:kern w:val="0"/>
                <w:sz w:val="24"/>
              </w:rPr>
            </w:pPr>
          </w:p>
        </w:tc>
        <w:tc>
          <w:tcPr>
            <w:tcW w:w="670" w:type="dxa"/>
            <w:vMerge w:val="continue"/>
            <w:tcBorders>
              <w:top w:val="nil"/>
              <w:left w:val="single" w:color="auto" w:sz="4" w:space="0"/>
              <w:bottom w:val="single" w:color="auto" w:sz="4" w:space="0"/>
              <w:right w:val="single" w:color="auto" w:sz="4" w:space="0"/>
            </w:tcBorders>
            <w:vAlign w:val="center"/>
          </w:tcPr>
          <w:p>
            <w:pPr>
              <w:jc w:val="center"/>
              <w:rPr>
                <w:rFonts w:ascii="宋体" w:hAnsi="宋体" w:cs="宋体"/>
                <w:kern w:val="0"/>
                <w:sz w:val="24"/>
              </w:rPr>
            </w:pPr>
          </w:p>
        </w:tc>
        <w:tc>
          <w:tcPr>
            <w:tcW w:w="17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力学教研室</w:t>
            </w:r>
          </w:p>
        </w:tc>
        <w:tc>
          <w:tcPr>
            <w:tcW w:w="17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57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r>
              <w:rPr>
                <w:rFonts w:hint="eastAsia" w:ascii="宋体" w:hAnsi="宋体" w:cs="宋体"/>
                <w:color w:val="000000"/>
                <w:kern w:val="0"/>
                <w:sz w:val="24"/>
              </w:rPr>
              <w:t>力学类</w:t>
            </w:r>
          </w:p>
        </w:tc>
        <w:tc>
          <w:tcPr>
            <w:tcW w:w="111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kern w:val="0"/>
                <w:sz w:val="24"/>
              </w:rPr>
            </w:pPr>
          </w:p>
        </w:tc>
      </w:tr>
      <w:tr>
        <w:tblPrEx>
          <w:tblCellMar>
            <w:top w:w="0" w:type="dxa"/>
            <w:left w:w="108" w:type="dxa"/>
            <w:bottom w:w="0" w:type="dxa"/>
            <w:right w:w="108" w:type="dxa"/>
          </w:tblCellMar>
        </w:tblPrEx>
        <w:trPr>
          <w:trHeight w:val="176" w:hRule="atLeast"/>
        </w:trPr>
        <w:tc>
          <w:tcPr>
            <w:tcW w:w="486" w:type="dxa"/>
            <w:vMerge w:val="continue"/>
            <w:tcBorders>
              <w:top w:val="nil"/>
              <w:left w:val="single" w:color="auto" w:sz="4" w:space="0"/>
              <w:bottom w:val="single" w:color="auto" w:sz="4" w:space="0"/>
              <w:right w:val="single" w:color="auto" w:sz="4" w:space="0"/>
            </w:tcBorders>
            <w:vAlign w:val="center"/>
          </w:tcPr>
          <w:p>
            <w:pPr>
              <w:jc w:val="center"/>
              <w:rPr>
                <w:rFonts w:ascii="宋体" w:hAnsi="宋体" w:cs="宋体"/>
                <w:kern w:val="0"/>
                <w:sz w:val="24"/>
              </w:rPr>
            </w:pPr>
          </w:p>
        </w:tc>
        <w:tc>
          <w:tcPr>
            <w:tcW w:w="670" w:type="dxa"/>
            <w:vMerge w:val="continue"/>
            <w:tcBorders>
              <w:top w:val="nil"/>
              <w:left w:val="single" w:color="auto" w:sz="4" w:space="0"/>
              <w:bottom w:val="single" w:color="auto" w:sz="4" w:space="0"/>
              <w:right w:val="single" w:color="auto" w:sz="4" w:space="0"/>
            </w:tcBorders>
            <w:vAlign w:val="center"/>
          </w:tcPr>
          <w:p>
            <w:pPr>
              <w:jc w:val="center"/>
              <w:rPr>
                <w:rFonts w:ascii="宋体" w:hAnsi="宋体" w:cs="宋体"/>
                <w:kern w:val="0"/>
                <w:sz w:val="24"/>
              </w:rPr>
            </w:pPr>
          </w:p>
        </w:tc>
        <w:tc>
          <w:tcPr>
            <w:tcW w:w="17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物理实验室</w:t>
            </w:r>
          </w:p>
        </w:tc>
        <w:tc>
          <w:tcPr>
            <w:tcW w:w="17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57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r>
              <w:rPr>
                <w:rFonts w:hint="eastAsia" w:ascii="宋体" w:hAnsi="宋体" w:cs="宋体"/>
                <w:color w:val="000000"/>
                <w:kern w:val="0"/>
                <w:sz w:val="24"/>
              </w:rPr>
              <w:t>物理学类,化学工程与技术类</w:t>
            </w:r>
          </w:p>
        </w:tc>
        <w:tc>
          <w:tcPr>
            <w:tcW w:w="111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kern w:val="0"/>
                <w:sz w:val="24"/>
              </w:rPr>
            </w:pPr>
          </w:p>
        </w:tc>
      </w:tr>
      <w:tr>
        <w:tblPrEx>
          <w:tblCellMar>
            <w:top w:w="0" w:type="dxa"/>
            <w:left w:w="108" w:type="dxa"/>
            <w:bottom w:w="0" w:type="dxa"/>
            <w:right w:w="108" w:type="dxa"/>
          </w:tblCellMar>
        </w:tblPrEx>
        <w:trPr>
          <w:trHeight w:val="176" w:hRule="atLeast"/>
        </w:trPr>
        <w:tc>
          <w:tcPr>
            <w:tcW w:w="486" w:type="dxa"/>
            <w:vMerge w:val="continue"/>
            <w:tcBorders>
              <w:top w:val="nil"/>
              <w:left w:val="single" w:color="auto" w:sz="4" w:space="0"/>
              <w:bottom w:val="single" w:color="auto" w:sz="4" w:space="0"/>
              <w:right w:val="single" w:color="auto" w:sz="4" w:space="0"/>
            </w:tcBorders>
            <w:vAlign w:val="center"/>
          </w:tcPr>
          <w:p>
            <w:pPr>
              <w:jc w:val="center"/>
              <w:rPr>
                <w:rFonts w:ascii="宋体" w:hAnsi="宋体" w:cs="宋体"/>
                <w:kern w:val="0"/>
                <w:sz w:val="24"/>
              </w:rPr>
            </w:pPr>
          </w:p>
        </w:tc>
        <w:tc>
          <w:tcPr>
            <w:tcW w:w="670" w:type="dxa"/>
            <w:vMerge w:val="continue"/>
            <w:tcBorders>
              <w:top w:val="nil"/>
              <w:left w:val="single" w:color="auto" w:sz="4" w:space="0"/>
              <w:bottom w:val="single" w:color="auto" w:sz="4" w:space="0"/>
              <w:right w:val="single" w:color="auto" w:sz="4" w:space="0"/>
            </w:tcBorders>
            <w:vAlign w:val="center"/>
          </w:tcPr>
          <w:p>
            <w:pPr>
              <w:jc w:val="center"/>
              <w:rPr>
                <w:rFonts w:ascii="宋体" w:hAnsi="宋体" w:cs="宋体"/>
                <w:kern w:val="0"/>
                <w:sz w:val="24"/>
              </w:rPr>
            </w:pPr>
          </w:p>
        </w:tc>
        <w:tc>
          <w:tcPr>
            <w:tcW w:w="1700"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信息与计算科学</w:t>
            </w:r>
          </w:p>
        </w:tc>
        <w:tc>
          <w:tcPr>
            <w:tcW w:w="17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57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r>
              <w:rPr>
                <w:rFonts w:hint="eastAsia" w:ascii="宋体" w:hAnsi="宋体" w:cs="宋体"/>
                <w:color w:val="000000"/>
                <w:kern w:val="0"/>
                <w:sz w:val="24"/>
              </w:rPr>
              <w:t>数学类、统计学专业</w:t>
            </w:r>
          </w:p>
        </w:tc>
        <w:tc>
          <w:tcPr>
            <w:tcW w:w="111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kern w:val="0"/>
                <w:sz w:val="24"/>
              </w:rPr>
            </w:pPr>
          </w:p>
        </w:tc>
      </w:tr>
      <w:tr>
        <w:tblPrEx>
          <w:tblCellMar>
            <w:top w:w="0" w:type="dxa"/>
            <w:left w:w="108" w:type="dxa"/>
            <w:bottom w:w="0" w:type="dxa"/>
            <w:right w:w="108" w:type="dxa"/>
          </w:tblCellMar>
        </w:tblPrEx>
        <w:trPr>
          <w:trHeight w:val="182" w:hRule="atLeast"/>
        </w:trPr>
        <w:tc>
          <w:tcPr>
            <w:tcW w:w="486" w:type="dxa"/>
            <w:vMerge w:val="continue"/>
            <w:tcBorders>
              <w:top w:val="nil"/>
              <w:left w:val="single" w:color="auto" w:sz="4" w:space="0"/>
              <w:bottom w:val="single" w:color="auto" w:sz="4" w:space="0"/>
              <w:right w:val="single" w:color="auto" w:sz="4" w:space="0"/>
            </w:tcBorders>
            <w:vAlign w:val="center"/>
          </w:tcPr>
          <w:p>
            <w:pPr>
              <w:jc w:val="center"/>
              <w:rPr>
                <w:rFonts w:ascii="宋体" w:hAnsi="宋体" w:cs="宋体"/>
                <w:kern w:val="0"/>
                <w:sz w:val="24"/>
              </w:rPr>
            </w:pPr>
          </w:p>
        </w:tc>
        <w:tc>
          <w:tcPr>
            <w:tcW w:w="670" w:type="dxa"/>
            <w:vMerge w:val="continue"/>
            <w:tcBorders>
              <w:top w:val="nil"/>
              <w:left w:val="single" w:color="auto" w:sz="4" w:space="0"/>
              <w:bottom w:val="single" w:color="auto" w:sz="4" w:space="0"/>
              <w:right w:val="single" w:color="auto" w:sz="4" w:space="0"/>
            </w:tcBorders>
            <w:vAlign w:val="center"/>
          </w:tcPr>
          <w:p>
            <w:pPr>
              <w:jc w:val="center"/>
              <w:rPr>
                <w:rFonts w:ascii="宋体" w:hAnsi="宋体" w:cs="宋体"/>
                <w:kern w:val="0"/>
                <w:sz w:val="24"/>
              </w:rPr>
            </w:pPr>
          </w:p>
        </w:tc>
        <w:tc>
          <w:tcPr>
            <w:tcW w:w="1700" w:type="dxa"/>
            <w:vMerge w:val="continue"/>
            <w:tcBorders>
              <w:top w:val="nil"/>
              <w:left w:val="single" w:color="auto" w:sz="4" w:space="0"/>
              <w:bottom w:val="single" w:color="auto" w:sz="4" w:space="0"/>
              <w:right w:val="single" w:color="auto" w:sz="4" w:space="0"/>
            </w:tcBorders>
            <w:vAlign w:val="center"/>
          </w:tcPr>
          <w:p>
            <w:pPr>
              <w:jc w:val="center"/>
              <w:rPr>
                <w:rFonts w:ascii="宋体" w:hAnsi="宋体" w:cs="宋体"/>
                <w:kern w:val="0"/>
                <w:sz w:val="24"/>
              </w:rPr>
            </w:pPr>
          </w:p>
        </w:tc>
        <w:tc>
          <w:tcPr>
            <w:tcW w:w="17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57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r>
              <w:rPr>
                <w:rFonts w:hint="eastAsia" w:ascii="宋体" w:hAnsi="宋体" w:cs="宋体"/>
                <w:color w:val="000000"/>
                <w:kern w:val="0"/>
                <w:sz w:val="24"/>
              </w:rPr>
              <w:t>计算机科学与技术类</w:t>
            </w:r>
          </w:p>
        </w:tc>
        <w:tc>
          <w:tcPr>
            <w:tcW w:w="111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kern w:val="0"/>
                <w:sz w:val="24"/>
              </w:rPr>
            </w:pPr>
          </w:p>
        </w:tc>
      </w:tr>
    </w:tbl>
    <w:tbl>
      <w:tblPr>
        <w:tblStyle w:val="5"/>
        <w:tblpPr w:leftFromText="180" w:rightFromText="180" w:vertAnchor="text" w:horzAnchor="page" w:tblpX="531" w:tblpY="607"/>
        <w:tblOverlap w:val="never"/>
        <w:tblW w:w="10880" w:type="dxa"/>
        <w:tblInd w:w="0" w:type="dxa"/>
        <w:tblLayout w:type="autofit"/>
        <w:tblCellMar>
          <w:top w:w="0" w:type="dxa"/>
          <w:left w:w="108" w:type="dxa"/>
          <w:bottom w:w="0" w:type="dxa"/>
          <w:right w:w="108" w:type="dxa"/>
        </w:tblCellMar>
      </w:tblPr>
      <w:tblGrid>
        <w:gridCol w:w="437"/>
        <w:gridCol w:w="552"/>
        <w:gridCol w:w="835"/>
        <w:gridCol w:w="957"/>
        <w:gridCol w:w="727"/>
        <w:gridCol w:w="1443"/>
        <w:gridCol w:w="2422"/>
        <w:gridCol w:w="957"/>
        <w:gridCol w:w="1416"/>
        <w:gridCol w:w="1134"/>
      </w:tblGrid>
      <w:tr>
        <w:tblPrEx>
          <w:tblCellMar>
            <w:top w:w="0" w:type="dxa"/>
            <w:left w:w="108" w:type="dxa"/>
            <w:bottom w:w="0" w:type="dxa"/>
            <w:right w:w="108" w:type="dxa"/>
          </w:tblCellMar>
        </w:tblPrEx>
        <w:trPr>
          <w:trHeight w:val="575" w:hRule="atLeast"/>
        </w:trPr>
        <w:tc>
          <w:tcPr>
            <w:tcW w:w="10880" w:type="dxa"/>
            <w:gridSpan w:val="10"/>
            <w:tcBorders>
              <w:top w:val="nil"/>
              <w:left w:val="nil"/>
              <w:bottom w:val="nil"/>
              <w:right w:val="nil"/>
            </w:tcBorders>
            <w:shd w:val="clear" w:color="auto" w:fill="auto"/>
            <w:vAlign w:val="center"/>
          </w:tcPr>
          <w:p>
            <w:pPr>
              <w:jc w:val="center"/>
              <w:rPr>
                <w:rFonts w:ascii="宋体" w:hAnsi="宋体" w:cs="宋体"/>
                <w:b/>
                <w:bCs/>
                <w:color w:val="000000"/>
                <w:kern w:val="0"/>
                <w:sz w:val="32"/>
                <w:szCs w:val="32"/>
              </w:rPr>
            </w:pPr>
            <w:r>
              <w:rPr>
                <w:rFonts w:hint="eastAsia" w:ascii="宋体" w:hAnsi="宋体" w:cs="宋体"/>
                <w:b/>
                <w:bCs/>
                <w:color w:val="000000"/>
                <w:kern w:val="0"/>
                <w:sz w:val="32"/>
                <w:szCs w:val="32"/>
              </w:rPr>
              <w:t>核工业卫生学校2020年公开招聘岗位、计划及要求一览表</w:t>
            </w:r>
          </w:p>
        </w:tc>
      </w:tr>
      <w:tr>
        <w:tblPrEx>
          <w:tblCellMar>
            <w:top w:w="0" w:type="dxa"/>
            <w:left w:w="108" w:type="dxa"/>
            <w:bottom w:w="0" w:type="dxa"/>
            <w:right w:w="108" w:type="dxa"/>
          </w:tblCellMar>
        </w:tblPrEx>
        <w:trPr>
          <w:trHeight w:val="1159" w:hRule="atLeast"/>
        </w:trPr>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kern w:val="0"/>
                <w:sz w:val="22"/>
                <w:szCs w:val="22"/>
              </w:rPr>
            </w:pPr>
            <w:r>
              <w:rPr>
                <w:rFonts w:hint="eastAsia" w:ascii="宋体" w:hAnsi="宋体" w:cs="宋体"/>
                <w:b/>
                <w:bCs/>
                <w:kern w:val="0"/>
                <w:sz w:val="22"/>
                <w:szCs w:val="22"/>
              </w:rPr>
              <w:t>岗位类别</w:t>
            </w:r>
          </w:p>
        </w:tc>
        <w:tc>
          <w:tcPr>
            <w:tcW w:w="55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kern w:val="0"/>
                <w:sz w:val="20"/>
              </w:rPr>
            </w:pPr>
            <w:r>
              <w:rPr>
                <w:rFonts w:hint="eastAsia" w:ascii="宋体" w:hAnsi="宋体" w:cs="宋体"/>
                <w:b/>
                <w:bCs/>
                <w:kern w:val="0"/>
                <w:sz w:val="20"/>
              </w:rPr>
              <w:t>岗位    编号</w:t>
            </w: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kern w:val="0"/>
                <w:sz w:val="22"/>
                <w:szCs w:val="22"/>
              </w:rPr>
            </w:pPr>
            <w:r>
              <w:rPr>
                <w:rFonts w:hint="eastAsia" w:ascii="宋体" w:hAnsi="宋体" w:cs="宋体"/>
                <w:b/>
                <w:bCs/>
                <w:kern w:val="0"/>
                <w:sz w:val="22"/>
                <w:szCs w:val="22"/>
              </w:rPr>
              <w:t>科室</w:t>
            </w:r>
          </w:p>
        </w:tc>
        <w:tc>
          <w:tcPr>
            <w:tcW w:w="957"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b/>
                <w:bCs/>
                <w:kern w:val="0"/>
                <w:sz w:val="22"/>
                <w:szCs w:val="22"/>
              </w:rPr>
            </w:pPr>
            <w:r>
              <w:rPr>
                <w:rFonts w:hint="eastAsia" w:ascii="宋体" w:hAnsi="宋体" w:cs="宋体"/>
                <w:b/>
                <w:bCs/>
                <w:kern w:val="0"/>
                <w:sz w:val="22"/>
                <w:szCs w:val="22"/>
              </w:rPr>
              <w:t>岗位</w:t>
            </w:r>
          </w:p>
        </w:tc>
        <w:tc>
          <w:tcPr>
            <w:tcW w:w="727"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b/>
                <w:bCs/>
                <w:kern w:val="0"/>
                <w:sz w:val="22"/>
                <w:szCs w:val="22"/>
              </w:rPr>
            </w:pPr>
            <w:r>
              <w:rPr>
                <w:rFonts w:hint="eastAsia" w:ascii="宋体" w:hAnsi="宋体" w:cs="宋体"/>
                <w:b/>
                <w:bCs/>
                <w:kern w:val="0"/>
                <w:sz w:val="22"/>
                <w:szCs w:val="22"/>
              </w:rPr>
              <w:t>招聘计划</w:t>
            </w:r>
          </w:p>
        </w:tc>
        <w:tc>
          <w:tcPr>
            <w:tcW w:w="1443"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b/>
                <w:bCs/>
                <w:kern w:val="0"/>
                <w:sz w:val="22"/>
                <w:szCs w:val="22"/>
              </w:rPr>
            </w:pPr>
            <w:r>
              <w:rPr>
                <w:rFonts w:hint="eastAsia" w:ascii="宋体" w:hAnsi="宋体" w:cs="宋体"/>
                <w:b/>
                <w:bCs/>
                <w:kern w:val="0"/>
                <w:sz w:val="22"/>
                <w:szCs w:val="22"/>
              </w:rPr>
              <w:t>学历/学位</w:t>
            </w:r>
          </w:p>
        </w:tc>
        <w:tc>
          <w:tcPr>
            <w:tcW w:w="2428"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b/>
                <w:bCs/>
                <w:kern w:val="0"/>
                <w:sz w:val="22"/>
                <w:szCs w:val="22"/>
              </w:rPr>
            </w:pPr>
            <w:r>
              <w:rPr>
                <w:rFonts w:hint="eastAsia" w:ascii="宋体" w:hAnsi="宋体" w:cs="宋体"/>
                <w:b/>
                <w:bCs/>
                <w:kern w:val="0"/>
                <w:sz w:val="22"/>
                <w:szCs w:val="22"/>
              </w:rPr>
              <w:t>专业</w:t>
            </w:r>
          </w:p>
        </w:tc>
        <w:tc>
          <w:tcPr>
            <w:tcW w:w="957"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b/>
                <w:bCs/>
                <w:kern w:val="0"/>
                <w:sz w:val="22"/>
                <w:szCs w:val="22"/>
              </w:rPr>
            </w:pPr>
            <w:r>
              <w:rPr>
                <w:rFonts w:hint="eastAsia" w:ascii="宋体" w:hAnsi="宋体" w:cs="宋体"/>
                <w:b/>
                <w:bCs/>
                <w:kern w:val="0"/>
                <w:sz w:val="22"/>
                <w:szCs w:val="22"/>
              </w:rPr>
              <w:t>年龄</w:t>
            </w:r>
          </w:p>
        </w:tc>
        <w:tc>
          <w:tcPr>
            <w:tcW w:w="1416"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b/>
                <w:bCs/>
                <w:kern w:val="0"/>
                <w:sz w:val="22"/>
                <w:szCs w:val="22"/>
              </w:rPr>
            </w:pPr>
            <w:r>
              <w:rPr>
                <w:rFonts w:hint="eastAsia" w:ascii="宋体" w:hAnsi="宋体" w:cs="宋体"/>
                <w:b/>
                <w:bCs/>
                <w:kern w:val="0"/>
                <w:sz w:val="22"/>
                <w:szCs w:val="22"/>
              </w:rPr>
              <w:t>其他要求</w:t>
            </w:r>
          </w:p>
        </w:tc>
        <w:tc>
          <w:tcPr>
            <w:tcW w:w="1134"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b/>
                <w:bCs/>
                <w:kern w:val="0"/>
                <w:sz w:val="22"/>
                <w:szCs w:val="22"/>
              </w:rPr>
            </w:pPr>
            <w:r>
              <w:rPr>
                <w:rFonts w:hint="eastAsia" w:ascii="宋体" w:hAnsi="宋体" w:cs="宋体"/>
                <w:b/>
                <w:bCs/>
                <w:kern w:val="0"/>
                <w:sz w:val="22"/>
                <w:szCs w:val="22"/>
              </w:rPr>
              <w:t>备注</w:t>
            </w:r>
          </w:p>
        </w:tc>
      </w:tr>
      <w:tr>
        <w:tblPrEx>
          <w:tblCellMar>
            <w:top w:w="0" w:type="dxa"/>
            <w:left w:w="108" w:type="dxa"/>
            <w:bottom w:w="0" w:type="dxa"/>
            <w:right w:w="108" w:type="dxa"/>
          </w:tblCellMar>
        </w:tblPrEx>
        <w:trPr>
          <w:trHeight w:val="871" w:hRule="atLeast"/>
        </w:trPr>
        <w:tc>
          <w:tcPr>
            <w:tcW w:w="431" w:type="dxa"/>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kern w:val="0"/>
                <w:sz w:val="22"/>
                <w:szCs w:val="22"/>
              </w:rPr>
            </w:pPr>
            <w:r>
              <w:rPr>
                <w:rFonts w:hint="eastAsia" w:ascii="宋体" w:hAnsi="宋体" w:cs="宋体"/>
                <w:color w:val="000000"/>
                <w:kern w:val="0"/>
                <w:sz w:val="22"/>
                <w:szCs w:val="22"/>
              </w:rPr>
              <w:t>C</w:t>
            </w:r>
          </w:p>
        </w:tc>
        <w:tc>
          <w:tcPr>
            <w:tcW w:w="55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rPr>
            </w:pPr>
            <w:r>
              <w:rPr>
                <w:rFonts w:hint="eastAsia" w:ascii="宋体" w:hAnsi="宋体" w:cs="宋体"/>
                <w:kern w:val="0"/>
                <w:sz w:val="20"/>
              </w:rPr>
              <w:t>01</w:t>
            </w:r>
          </w:p>
        </w:tc>
        <w:tc>
          <w:tcPr>
            <w:tcW w:w="835" w:type="dxa"/>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kern w:val="0"/>
                <w:sz w:val="22"/>
                <w:szCs w:val="22"/>
              </w:rPr>
            </w:pPr>
            <w:r>
              <w:rPr>
                <w:rFonts w:hint="eastAsia" w:ascii="宋体" w:hAnsi="宋体" w:cs="宋体"/>
                <w:color w:val="000000"/>
                <w:kern w:val="0"/>
                <w:sz w:val="22"/>
                <w:szCs w:val="22"/>
              </w:rPr>
              <w:t>人文学科教研室</w:t>
            </w:r>
          </w:p>
        </w:tc>
        <w:tc>
          <w:tcPr>
            <w:tcW w:w="957" w:type="dxa"/>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000000"/>
                <w:kern w:val="0"/>
                <w:sz w:val="22"/>
                <w:szCs w:val="22"/>
              </w:rPr>
            </w:pPr>
            <w:r>
              <w:rPr>
                <w:rFonts w:hint="eastAsia" w:ascii="宋体" w:hAnsi="宋体" w:cs="宋体"/>
                <w:color w:val="000000"/>
                <w:kern w:val="0"/>
                <w:sz w:val="22"/>
                <w:szCs w:val="22"/>
              </w:rPr>
              <w:t>体育教师</w:t>
            </w:r>
          </w:p>
        </w:tc>
        <w:tc>
          <w:tcPr>
            <w:tcW w:w="727" w:type="dxa"/>
            <w:tcBorders>
              <w:top w:val="nil"/>
              <w:left w:val="nil"/>
              <w:bottom w:val="single" w:color="000000" w:sz="4" w:space="0"/>
              <w:right w:val="single" w:color="000000" w:sz="4" w:space="0"/>
            </w:tcBorders>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1</w:t>
            </w:r>
          </w:p>
        </w:tc>
        <w:tc>
          <w:tcPr>
            <w:tcW w:w="1443" w:type="dxa"/>
            <w:tcBorders>
              <w:top w:val="nil"/>
              <w:left w:val="nil"/>
              <w:bottom w:val="single" w:color="000000" w:sz="4" w:space="0"/>
              <w:right w:val="single" w:color="000000" w:sz="4" w:space="0"/>
            </w:tcBorders>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全日制本科（学士）及以上</w:t>
            </w:r>
          </w:p>
        </w:tc>
        <w:tc>
          <w:tcPr>
            <w:tcW w:w="2428" w:type="dxa"/>
            <w:tcBorders>
              <w:top w:val="nil"/>
              <w:left w:val="nil"/>
              <w:bottom w:val="single" w:color="000000" w:sz="4" w:space="0"/>
              <w:right w:val="single" w:color="000000" w:sz="4" w:space="0"/>
            </w:tcBorders>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体育教育、运动训练</w:t>
            </w:r>
          </w:p>
        </w:tc>
        <w:tc>
          <w:tcPr>
            <w:tcW w:w="957" w:type="dxa"/>
            <w:tcBorders>
              <w:top w:val="nil"/>
              <w:left w:val="nil"/>
              <w:bottom w:val="single" w:color="000000" w:sz="4" w:space="0"/>
              <w:right w:val="single" w:color="000000" w:sz="4" w:space="0"/>
            </w:tcBorders>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26岁以下</w:t>
            </w:r>
          </w:p>
        </w:tc>
        <w:tc>
          <w:tcPr>
            <w:tcW w:w="1416" w:type="dxa"/>
            <w:tcBorders>
              <w:top w:val="nil"/>
              <w:left w:val="nil"/>
              <w:bottom w:val="single" w:color="000000" w:sz="4" w:space="0"/>
              <w:right w:val="single" w:color="000000" w:sz="4" w:space="0"/>
            </w:tcBorders>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　</w:t>
            </w:r>
          </w:p>
        </w:tc>
        <w:tc>
          <w:tcPr>
            <w:tcW w:w="1134" w:type="dxa"/>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000000"/>
                <w:kern w:val="0"/>
                <w:sz w:val="22"/>
                <w:szCs w:val="22"/>
              </w:rPr>
            </w:pPr>
            <w:r>
              <w:rPr>
                <w:rFonts w:hint="eastAsia" w:ascii="宋体" w:hAnsi="宋体" w:cs="宋体"/>
                <w:color w:val="000000"/>
                <w:kern w:val="0"/>
                <w:sz w:val="22"/>
                <w:szCs w:val="22"/>
              </w:rPr>
              <w:t>专技岗</w:t>
            </w:r>
          </w:p>
        </w:tc>
      </w:tr>
      <w:tr>
        <w:tblPrEx>
          <w:tblCellMar>
            <w:top w:w="0" w:type="dxa"/>
            <w:left w:w="108" w:type="dxa"/>
            <w:bottom w:w="0" w:type="dxa"/>
            <w:right w:w="108" w:type="dxa"/>
          </w:tblCellMar>
        </w:tblPrEx>
        <w:trPr>
          <w:trHeight w:val="1159" w:hRule="atLeast"/>
        </w:trPr>
        <w:tc>
          <w:tcPr>
            <w:tcW w:w="431" w:type="dxa"/>
            <w:tcBorders>
              <w:top w:val="nil"/>
              <w:left w:val="single" w:color="000000" w:sz="4" w:space="0"/>
              <w:bottom w:val="nil"/>
              <w:right w:val="single" w:color="000000" w:sz="4" w:space="0"/>
            </w:tcBorders>
            <w:shd w:val="clear" w:color="auto" w:fill="auto"/>
            <w:vAlign w:val="center"/>
          </w:tcPr>
          <w:p>
            <w:pPr>
              <w:jc w:val="center"/>
              <w:rPr>
                <w:rFonts w:ascii="宋体" w:hAnsi="宋体" w:cs="宋体"/>
                <w:color w:val="000000"/>
                <w:kern w:val="0"/>
                <w:sz w:val="22"/>
                <w:szCs w:val="22"/>
              </w:rPr>
            </w:pPr>
            <w:r>
              <w:rPr>
                <w:rFonts w:hint="eastAsia" w:ascii="宋体" w:hAnsi="宋体" w:cs="宋体"/>
                <w:color w:val="000000"/>
                <w:kern w:val="0"/>
                <w:sz w:val="22"/>
                <w:szCs w:val="22"/>
              </w:rPr>
              <w:t>C</w:t>
            </w:r>
          </w:p>
        </w:tc>
        <w:tc>
          <w:tcPr>
            <w:tcW w:w="552" w:type="dxa"/>
            <w:tcBorders>
              <w:top w:val="nil"/>
              <w:left w:val="single" w:color="auto" w:sz="4" w:space="0"/>
              <w:bottom w:val="nil"/>
              <w:right w:val="single" w:color="auto" w:sz="4" w:space="0"/>
            </w:tcBorders>
            <w:shd w:val="clear" w:color="auto" w:fill="auto"/>
            <w:vAlign w:val="center"/>
          </w:tcPr>
          <w:p>
            <w:pPr>
              <w:jc w:val="center"/>
              <w:rPr>
                <w:rFonts w:ascii="宋体" w:hAnsi="宋体" w:cs="宋体"/>
                <w:kern w:val="0"/>
                <w:sz w:val="20"/>
              </w:rPr>
            </w:pPr>
            <w:r>
              <w:rPr>
                <w:rFonts w:hint="eastAsia" w:ascii="宋体" w:hAnsi="宋体" w:cs="宋体"/>
                <w:kern w:val="0"/>
                <w:sz w:val="20"/>
              </w:rPr>
              <w:t>02</w:t>
            </w:r>
          </w:p>
        </w:tc>
        <w:tc>
          <w:tcPr>
            <w:tcW w:w="835" w:type="dxa"/>
            <w:tcBorders>
              <w:top w:val="nil"/>
              <w:left w:val="single" w:color="000000" w:sz="4" w:space="0"/>
              <w:bottom w:val="nil"/>
              <w:right w:val="single" w:color="000000" w:sz="4" w:space="0"/>
            </w:tcBorders>
            <w:shd w:val="clear" w:color="auto" w:fill="auto"/>
            <w:vAlign w:val="center"/>
          </w:tcPr>
          <w:p>
            <w:pPr>
              <w:jc w:val="center"/>
              <w:rPr>
                <w:rFonts w:ascii="宋体" w:hAnsi="宋体" w:cs="宋体"/>
                <w:color w:val="000000"/>
                <w:kern w:val="0"/>
                <w:sz w:val="22"/>
                <w:szCs w:val="22"/>
              </w:rPr>
            </w:pPr>
            <w:r>
              <w:rPr>
                <w:rFonts w:hint="eastAsia" w:ascii="宋体" w:hAnsi="宋体" w:cs="宋体"/>
                <w:color w:val="000000"/>
                <w:kern w:val="0"/>
                <w:sz w:val="22"/>
                <w:szCs w:val="22"/>
              </w:rPr>
              <w:t>自然学科教研室</w:t>
            </w:r>
          </w:p>
        </w:tc>
        <w:tc>
          <w:tcPr>
            <w:tcW w:w="957" w:type="dxa"/>
            <w:tcBorders>
              <w:top w:val="nil"/>
              <w:left w:val="nil"/>
              <w:bottom w:val="nil"/>
              <w:right w:val="single" w:color="000000" w:sz="4" w:space="0"/>
            </w:tcBorders>
            <w:shd w:val="clear" w:color="auto" w:fill="auto"/>
            <w:vAlign w:val="center"/>
          </w:tcPr>
          <w:p>
            <w:pPr>
              <w:jc w:val="center"/>
              <w:rPr>
                <w:rFonts w:ascii="宋体" w:hAnsi="宋体" w:cs="宋体"/>
                <w:color w:val="000000"/>
                <w:kern w:val="0"/>
                <w:sz w:val="22"/>
                <w:szCs w:val="22"/>
              </w:rPr>
            </w:pPr>
            <w:r>
              <w:rPr>
                <w:rFonts w:hint="eastAsia" w:ascii="宋体" w:hAnsi="宋体" w:cs="宋体"/>
                <w:color w:val="000000"/>
                <w:kern w:val="0"/>
                <w:sz w:val="22"/>
                <w:szCs w:val="22"/>
              </w:rPr>
              <w:t>计算机教师</w:t>
            </w:r>
          </w:p>
        </w:tc>
        <w:tc>
          <w:tcPr>
            <w:tcW w:w="727" w:type="dxa"/>
            <w:tcBorders>
              <w:top w:val="nil"/>
              <w:left w:val="nil"/>
              <w:bottom w:val="nil"/>
              <w:right w:val="single" w:color="000000" w:sz="4" w:space="0"/>
            </w:tcBorders>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1</w:t>
            </w:r>
          </w:p>
        </w:tc>
        <w:tc>
          <w:tcPr>
            <w:tcW w:w="1443" w:type="dxa"/>
            <w:tcBorders>
              <w:top w:val="nil"/>
              <w:left w:val="nil"/>
              <w:bottom w:val="nil"/>
              <w:right w:val="single" w:color="000000" w:sz="4" w:space="0"/>
            </w:tcBorders>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硕士研究生及以上</w:t>
            </w:r>
          </w:p>
        </w:tc>
        <w:tc>
          <w:tcPr>
            <w:tcW w:w="2428" w:type="dxa"/>
            <w:tcBorders>
              <w:top w:val="nil"/>
              <w:left w:val="nil"/>
              <w:bottom w:val="nil"/>
              <w:right w:val="single" w:color="000000" w:sz="4" w:space="0"/>
            </w:tcBorders>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计算机科学与技术、网络工程、软件工程、数字媒体技术、智能科学与技术、电子与计算机工程</w:t>
            </w:r>
          </w:p>
        </w:tc>
        <w:tc>
          <w:tcPr>
            <w:tcW w:w="957" w:type="dxa"/>
            <w:tcBorders>
              <w:top w:val="nil"/>
              <w:left w:val="nil"/>
              <w:bottom w:val="nil"/>
              <w:right w:val="single" w:color="000000" w:sz="4" w:space="0"/>
            </w:tcBorders>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32岁以下</w:t>
            </w:r>
          </w:p>
        </w:tc>
        <w:tc>
          <w:tcPr>
            <w:tcW w:w="1416" w:type="dxa"/>
            <w:tcBorders>
              <w:top w:val="nil"/>
              <w:left w:val="nil"/>
              <w:bottom w:val="nil"/>
              <w:right w:val="single" w:color="000000" w:sz="4" w:space="0"/>
            </w:tcBorders>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　</w:t>
            </w:r>
          </w:p>
        </w:tc>
        <w:tc>
          <w:tcPr>
            <w:tcW w:w="1134" w:type="dxa"/>
            <w:tcBorders>
              <w:top w:val="nil"/>
              <w:left w:val="nil"/>
              <w:bottom w:val="nil"/>
              <w:right w:val="single" w:color="000000" w:sz="4" w:space="0"/>
            </w:tcBorders>
            <w:shd w:val="clear" w:color="auto" w:fill="auto"/>
            <w:vAlign w:val="center"/>
          </w:tcPr>
          <w:p>
            <w:pPr>
              <w:jc w:val="center"/>
              <w:rPr>
                <w:rFonts w:ascii="宋体" w:hAnsi="宋体" w:cs="宋体"/>
                <w:color w:val="000000"/>
                <w:kern w:val="0"/>
                <w:sz w:val="22"/>
                <w:szCs w:val="22"/>
              </w:rPr>
            </w:pPr>
            <w:r>
              <w:rPr>
                <w:rFonts w:hint="eastAsia" w:ascii="宋体" w:hAnsi="宋体" w:cs="宋体"/>
                <w:color w:val="000000"/>
                <w:kern w:val="0"/>
                <w:sz w:val="22"/>
                <w:szCs w:val="22"/>
              </w:rPr>
              <w:t>专技岗</w:t>
            </w:r>
          </w:p>
        </w:tc>
      </w:tr>
      <w:tr>
        <w:tblPrEx>
          <w:tblCellMar>
            <w:top w:w="0" w:type="dxa"/>
            <w:left w:w="108" w:type="dxa"/>
            <w:bottom w:w="0" w:type="dxa"/>
            <w:right w:w="108" w:type="dxa"/>
          </w:tblCellMar>
        </w:tblPrEx>
        <w:trPr>
          <w:trHeight w:val="871" w:hRule="atLeast"/>
        </w:trPr>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kern w:val="0"/>
                <w:sz w:val="22"/>
                <w:szCs w:val="22"/>
              </w:rPr>
            </w:pPr>
            <w:r>
              <w:rPr>
                <w:rFonts w:hint="eastAsia" w:ascii="宋体" w:hAnsi="宋体" w:cs="宋体"/>
                <w:color w:val="000000"/>
                <w:kern w:val="0"/>
                <w:sz w:val="22"/>
                <w:szCs w:val="22"/>
              </w:rPr>
              <w:t>C</w:t>
            </w:r>
          </w:p>
        </w:tc>
        <w:tc>
          <w:tcPr>
            <w:tcW w:w="552"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kern w:val="0"/>
                <w:sz w:val="20"/>
              </w:rPr>
            </w:pPr>
            <w:r>
              <w:rPr>
                <w:rFonts w:hint="eastAsia" w:ascii="宋体" w:hAnsi="宋体" w:cs="宋体"/>
                <w:kern w:val="0"/>
                <w:sz w:val="20"/>
              </w:rPr>
              <w:t>03</w:t>
            </w:r>
          </w:p>
        </w:tc>
        <w:tc>
          <w:tcPr>
            <w:tcW w:w="835"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color w:val="000000"/>
                <w:kern w:val="0"/>
                <w:sz w:val="22"/>
                <w:szCs w:val="22"/>
              </w:rPr>
            </w:pPr>
            <w:r>
              <w:rPr>
                <w:rFonts w:hint="eastAsia" w:ascii="宋体" w:hAnsi="宋体" w:cs="宋体"/>
                <w:color w:val="000000"/>
                <w:kern w:val="0"/>
                <w:sz w:val="22"/>
                <w:szCs w:val="22"/>
              </w:rPr>
              <w:t>人文学科教研室</w:t>
            </w:r>
          </w:p>
        </w:tc>
        <w:tc>
          <w:tcPr>
            <w:tcW w:w="957"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color w:val="000000"/>
                <w:kern w:val="0"/>
                <w:sz w:val="22"/>
                <w:szCs w:val="22"/>
              </w:rPr>
            </w:pPr>
            <w:r>
              <w:rPr>
                <w:rFonts w:hint="eastAsia" w:ascii="宋体" w:hAnsi="宋体" w:cs="宋体"/>
                <w:color w:val="000000"/>
                <w:kern w:val="0"/>
                <w:sz w:val="22"/>
                <w:szCs w:val="22"/>
              </w:rPr>
              <w:t>语文教师</w:t>
            </w:r>
          </w:p>
        </w:tc>
        <w:tc>
          <w:tcPr>
            <w:tcW w:w="727"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1</w:t>
            </w:r>
          </w:p>
        </w:tc>
        <w:tc>
          <w:tcPr>
            <w:tcW w:w="1443"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硕士研究生及以上</w:t>
            </w:r>
          </w:p>
        </w:tc>
        <w:tc>
          <w:tcPr>
            <w:tcW w:w="2428"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文艺学、语言学及应用语言学、汉语言文字学、中国现代文学</w:t>
            </w:r>
          </w:p>
        </w:tc>
        <w:tc>
          <w:tcPr>
            <w:tcW w:w="957"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32岁以下</w:t>
            </w:r>
          </w:p>
        </w:tc>
        <w:tc>
          <w:tcPr>
            <w:tcW w:w="1416"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　</w:t>
            </w:r>
          </w:p>
        </w:tc>
        <w:tc>
          <w:tcPr>
            <w:tcW w:w="1134"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color w:val="000000"/>
                <w:kern w:val="0"/>
                <w:sz w:val="22"/>
                <w:szCs w:val="22"/>
              </w:rPr>
            </w:pPr>
            <w:r>
              <w:rPr>
                <w:rFonts w:hint="eastAsia" w:ascii="宋体" w:hAnsi="宋体" w:cs="宋体"/>
                <w:color w:val="000000"/>
                <w:kern w:val="0"/>
                <w:sz w:val="22"/>
                <w:szCs w:val="22"/>
              </w:rPr>
              <w:t>专技岗</w:t>
            </w:r>
          </w:p>
        </w:tc>
      </w:tr>
      <w:tr>
        <w:tblPrEx>
          <w:tblCellMar>
            <w:top w:w="0" w:type="dxa"/>
            <w:left w:w="108" w:type="dxa"/>
            <w:bottom w:w="0" w:type="dxa"/>
            <w:right w:w="108" w:type="dxa"/>
          </w:tblCellMar>
        </w:tblPrEx>
        <w:trPr>
          <w:trHeight w:val="584" w:hRule="atLeast"/>
        </w:trPr>
        <w:tc>
          <w:tcPr>
            <w:tcW w:w="431" w:type="dxa"/>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kern w:val="0"/>
                <w:sz w:val="22"/>
                <w:szCs w:val="22"/>
              </w:rPr>
            </w:pPr>
            <w:r>
              <w:rPr>
                <w:rFonts w:hint="eastAsia" w:ascii="宋体" w:hAnsi="宋体" w:cs="宋体"/>
                <w:color w:val="000000"/>
                <w:kern w:val="0"/>
                <w:sz w:val="22"/>
                <w:szCs w:val="22"/>
              </w:rPr>
              <w:t>合计</w:t>
            </w:r>
          </w:p>
        </w:tc>
        <w:tc>
          <w:tcPr>
            <w:tcW w:w="552" w:type="dxa"/>
            <w:tcBorders>
              <w:top w:val="nil"/>
              <w:left w:val="nil"/>
              <w:bottom w:val="single" w:color="000000" w:sz="4" w:space="0"/>
              <w:right w:val="single" w:color="000000" w:sz="4" w:space="0"/>
            </w:tcBorders>
            <w:shd w:val="clear" w:color="auto" w:fill="auto"/>
            <w:vAlign w:val="center"/>
          </w:tcPr>
          <w:p>
            <w:pPr>
              <w:jc w:val="center"/>
              <w:rPr>
                <w:rFonts w:ascii="宋体" w:hAnsi="宋体" w:cs="宋体"/>
                <w:kern w:val="0"/>
                <w:sz w:val="20"/>
              </w:rPr>
            </w:pPr>
            <w:r>
              <w:rPr>
                <w:rFonts w:hint="eastAsia" w:ascii="宋体" w:hAnsi="宋体" w:cs="宋体"/>
                <w:kern w:val="0"/>
                <w:sz w:val="20"/>
              </w:rPr>
              <w:t>　</w:t>
            </w:r>
          </w:p>
        </w:tc>
        <w:tc>
          <w:tcPr>
            <w:tcW w:w="835" w:type="dxa"/>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957" w:type="dxa"/>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727" w:type="dxa"/>
            <w:tcBorders>
              <w:top w:val="nil"/>
              <w:left w:val="nil"/>
              <w:bottom w:val="single" w:color="000000" w:sz="4" w:space="0"/>
              <w:right w:val="single" w:color="000000" w:sz="4" w:space="0"/>
            </w:tcBorders>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3</w:t>
            </w:r>
          </w:p>
        </w:tc>
        <w:tc>
          <w:tcPr>
            <w:tcW w:w="1443" w:type="dxa"/>
            <w:tcBorders>
              <w:top w:val="nil"/>
              <w:left w:val="nil"/>
              <w:bottom w:val="single" w:color="000000" w:sz="4" w:space="0"/>
              <w:right w:val="single" w:color="000000" w:sz="4" w:space="0"/>
            </w:tcBorders>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　</w:t>
            </w:r>
          </w:p>
        </w:tc>
        <w:tc>
          <w:tcPr>
            <w:tcW w:w="2428" w:type="dxa"/>
            <w:tcBorders>
              <w:top w:val="nil"/>
              <w:left w:val="nil"/>
              <w:bottom w:val="single" w:color="000000" w:sz="4" w:space="0"/>
              <w:right w:val="single" w:color="000000" w:sz="4" w:space="0"/>
            </w:tcBorders>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　</w:t>
            </w:r>
          </w:p>
        </w:tc>
        <w:tc>
          <w:tcPr>
            <w:tcW w:w="957" w:type="dxa"/>
            <w:tcBorders>
              <w:top w:val="nil"/>
              <w:left w:val="nil"/>
              <w:bottom w:val="single" w:color="000000" w:sz="4" w:space="0"/>
              <w:right w:val="single" w:color="000000" w:sz="4" w:space="0"/>
            </w:tcBorders>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　</w:t>
            </w:r>
          </w:p>
        </w:tc>
        <w:tc>
          <w:tcPr>
            <w:tcW w:w="1416" w:type="dxa"/>
            <w:tcBorders>
              <w:top w:val="nil"/>
              <w:left w:val="nil"/>
              <w:bottom w:val="single" w:color="000000" w:sz="4" w:space="0"/>
              <w:right w:val="single" w:color="000000" w:sz="4" w:space="0"/>
            </w:tcBorders>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　</w:t>
            </w:r>
          </w:p>
        </w:tc>
        <w:tc>
          <w:tcPr>
            <w:tcW w:w="1134" w:type="dxa"/>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97" w:hRule="atLeast"/>
        </w:trPr>
        <w:tc>
          <w:tcPr>
            <w:tcW w:w="10880" w:type="dxa"/>
            <w:gridSpan w:val="10"/>
            <w:tcBorders>
              <w:top w:val="nil"/>
              <w:left w:val="nil"/>
              <w:bottom w:val="nil"/>
              <w:right w:val="nil"/>
            </w:tcBorders>
            <w:shd w:val="clear" w:color="auto" w:fill="auto"/>
            <w:noWrap/>
            <w:vAlign w:val="center"/>
          </w:tcPr>
          <w:p>
            <w:pPr>
              <w:jc w:val="left"/>
              <w:rPr>
                <w:rFonts w:ascii="宋体" w:hAnsi="宋体" w:cs="宋体"/>
                <w:color w:val="000000"/>
                <w:kern w:val="0"/>
                <w:sz w:val="22"/>
                <w:szCs w:val="22"/>
              </w:rPr>
            </w:pPr>
            <w:r>
              <w:rPr>
                <w:rFonts w:hint="eastAsia" w:ascii="宋体" w:hAnsi="宋体" w:cs="宋体"/>
                <w:color w:val="000000"/>
                <w:kern w:val="0"/>
                <w:sz w:val="22"/>
                <w:szCs w:val="22"/>
              </w:rPr>
              <w:t xml:space="preserve">备注：年龄要求：32岁以下指1988年1月1日以后出生，其他以此类推。                          </w:t>
            </w:r>
          </w:p>
        </w:tc>
      </w:tr>
    </w:tbl>
    <w:p>
      <w:pPr>
        <w:jc w:val="center"/>
        <w:textAlignment w:val="center"/>
        <w:rPr>
          <w:rFonts w:hint="eastAsia" w:ascii="宋体" w:hAnsi="宋体" w:cs="宋体"/>
          <w:b/>
          <w:bCs/>
          <w:kern w:val="0"/>
          <w:sz w:val="48"/>
          <w:szCs w:val="48"/>
        </w:rPr>
      </w:pPr>
    </w:p>
    <w:p>
      <w:pPr>
        <w:jc w:val="center"/>
        <w:textAlignment w:val="center"/>
        <w:rPr>
          <w:rFonts w:hint="eastAsia" w:ascii="宋体" w:hAnsi="宋体"/>
          <w:color w:val="000000"/>
          <w:sz w:val="28"/>
          <w:szCs w:val="28"/>
        </w:rPr>
      </w:pPr>
      <w:r>
        <w:rPr>
          <w:rFonts w:hint="eastAsia" w:ascii="宋体" w:hAnsi="宋体" w:cs="宋体"/>
          <w:b/>
          <w:bCs/>
          <w:kern w:val="0"/>
          <w:sz w:val="48"/>
          <w:szCs w:val="48"/>
        </w:rPr>
        <w:t>南华大学2020年度引才计划表（最终计划以本校官网公布的为准）</w:t>
      </w:r>
    </w:p>
    <w:tbl>
      <w:tblPr>
        <w:tblStyle w:val="5"/>
        <w:tblW w:w="10698" w:type="dxa"/>
        <w:jc w:val="center"/>
        <w:tblLayout w:type="autofit"/>
        <w:tblCellMar>
          <w:top w:w="0" w:type="dxa"/>
          <w:left w:w="108" w:type="dxa"/>
          <w:bottom w:w="0" w:type="dxa"/>
          <w:right w:w="108" w:type="dxa"/>
        </w:tblCellMar>
      </w:tblPr>
      <w:tblGrid>
        <w:gridCol w:w="719"/>
        <w:gridCol w:w="550"/>
        <w:gridCol w:w="1429"/>
        <w:gridCol w:w="1429"/>
        <w:gridCol w:w="3910"/>
        <w:gridCol w:w="2661"/>
      </w:tblGrid>
      <w:tr>
        <w:tblPrEx>
          <w:tblCellMar>
            <w:top w:w="0" w:type="dxa"/>
            <w:left w:w="108" w:type="dxa"/>
            <w:bottom w:w="0" w:type="dxa"/>
            <w:right w:w="108" w:type="dxa"/>
          </w:tblCellMar>
        </w:tblPrEx>
        <w:trPr>
          <w:trHeight w:val="539" w:hRule="atLeast"/>
          <w:jc w:val="center"/>
        </w:trPr>
        <w:tc>
          <w:tcPr>
            <w:tcW w:w="71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kern w:val="0"/>
                <w:sz w:val="20"/>
              </w:rPr>
            </w:pPr>
            <w:r>
              <w:rPr>
                <w:rFonts w:hint="eastAsia" w:ascii="宋体" w:hAnsi="宋体" w:cs="宋体"/>
                <w:b/>
                <w:bCs/>
                <w:kern w:val="0"/>
                <w:sz w:val="28"/>
              </w:rPr>
              <w:t>序号</w:t>
            </w:r>
          </w:p>
        </w:tc>
        <w:tc>
          <w:tcPr>
            <w:tcW w:w="5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kern w:val="0"/>
                <w:sz w:val="20"/>
              </w:rPr>
            </w:pPr>
            <w:r>
              <w:rPr>
                <w:rFonts w:hint="eastAsia" w:ascii="宋体" w:hAnsi="宋体" w:cs="宋体"/>
                <w:b/>
                <w:bCs/>
                <w:kern w:val="0"/>
                <w:sz w:val="28"/>
              </w:rPr>
              <w:t>单位名称</w:t>
            </w:r>
          </w:p>
        </w:tc>
        <w:tc>
          <w:tcPr>
            <w:tcW w:w="142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kern w:val="0"/>
                <w:sz w:val="20"/>
              </w:rPr>
            </w:pPr>
            <w:r>
              <w:rPr>
                <w:rFonts w:hint="eastAsia" w:ascii="宋体" w:hAnsi="宋体" w:cs="宋体"/>
                <w:b/>
                <w:bCs/>
                <w:kern w:val="0"/>
                <w:sz w:val="28"/>
              </w:rPr>
              <w:t>系（科）、教研室、实验中心</w:t>
            </w:r>
          </w:p>
        </w:tc>
        <w:tc>
          <w:tcPr>
            <w:tcW w:w="8000" w:type="dxa"/>
            <w:gridSpan w:val="3"/>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b/>
                <w:bCs/>
                <w:kern w:val="0"/>
                <w:sz w:val="20"/>
              </w:rPr>
            </w:pPr>
            <w:r>
              <w:rPr>
                <w:rFonts w:hint="eastAsia" w:ascii="宋体" w:hAnsi="宋体" w:cs="宋体"/>
                <w:b/>
                <w:bCs/>
                <w:kern w:val="0"/>
                <w:sz w:val="28"/>
              </w:rPr>
              <w:t>基     本     要     求</w:t>
            </w:r>
          </w:p>
        </w:tc>
      </w:tr>
      <w:tr>
        <w:tblPrEx>
          <w:tblCellMar>
            <w:top w:w="0" w:type="dxa"/>
            <w:left w:w="108" w:type="dxa"/>
            <w:bottom w:w="0" w:type="dxa"/>
            <w:right w:w="108" w:type="dxa"/>
          </w:tblCellMar>
        </w:tblPrEx>
        <w:trPr>
          <w:trHeight w:val="334" w:hRule="atLeast"/>
          <w:jc w:val="center"/>
        </w:trPr>
        <w:tc>
          <w:tcPr>
            <w:tcW w:w="719"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b/>
                <w:bCs/>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b/>
                <w:bCs/>
                <w:kern w:val="0"/>
                <w:sz w:val="20"/>
              </w:rPr>
            </w:pPr>
          </w:p>
        </w:tc>
        <w:tc>
          <w:tcPr>
            <w:tcW w:w="1429"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b/>
                <w:bCs/>
                <w:kern w:val="0"/>
                <w:sz w:val="20"/>
              </w:rPr>
            </w:pPr>
          </w:p>
        </w:tc>
        <w:tc>
          <w:tcPr>
            <w:tcW w:w="1429"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kern w:val="0"/>
                <w:sz w:val="20"/>
              </w:rPr>
            </w:pPr>
            <w:r>
              <w:rPr>
                <w:rFonts w:hint="eastAsia" w:ascii="宋体" w:hAnsi="宋体" w:cs="宋体"/>
                <w:b/>
                <w:bCs/>
                <w:kern w:val="0"/>
                <w:sz w:val="28"/>
              </w:rPr>
              <w:t>学历/学位</w:t>
            </w:r>
          </w:p>
        </w:tc>
        <w:tc>
          <w:tcPr>
            <w:tcW w:w="3910" w:type="dxa"/>
            <w:vMerge w:val="restart"/>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cs="宋体"/>
                <w:b/>
                <w:bCs/>
                <w:color w:val="000000"/>
                <w:kern w:val="0"/>
                <w:sz w:val="20"/>
              </w:rPr>
            </w:pPr>
            <w:r>
              <w:rPr>
                <w:rFonts w:hint="eastAsia" w:ascii="宋体" w:hAnsi="宋体" w:cs="宋体"/>
                <w:b/>
                <w:bCs/>
                <w:color w:val="000000"/>
                <w:kern w:val="0"/>
                <w:sz w:val="28"/>
              </w:rPr>
              <w:t>所学专业</w:t>
            </w:r>
            <w:r>
              <w:rPr>
                <w:rFonts w:hint="eastAsia" w:ascii="宋体" w:hAnsi="宋体" w:cs="宋体"/>
                <w:b/>
                <w:bCs/>
                <w:color w:val="000000"/>
                <w:kern w:val="0"/>
                <w:sz w:val="28"/>
              </w:rPr>
              <w:br w:type="textWrapping"/>
            </w:r>
            <w:r>
              <w:rPr>
                <w:rFonts w:hint="eastAsia" w:ascii="宋体" w:hAnsi="宋体" w:cs="宋体"/>
                <w:b/>
                <w:bCs/>
                <w:color w:val="000000"/>
                <w:kern w:val="0"/>
                <w:sz w:val="28"/>
              </w:rPr>
              <w:t>（请参照省人社厅下发的学科专业目录）</w:t>
            </w:r>
          </w:p>
        </w:tc>
        <w:tc>
          <w:tcPr>
            <w:tcW w:w="2661"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b/>
                <w:bCs/>
                <w:color w:val="000000"/>
                <w:kern w:val="0"/>
                <w:sz w:val="20"/>
              </w:rPr>
            </w:pPr>
            <w:r>
              <w:rPr>
                <w:rFonts w:hint="eastAsia" w:ascii="宋体" w:hAnsi="宋体" w:cs="宋体"/>
                <w:b/>
                <w:bCs/>
                <w:color w:val="000000"/>
                <w:kern w:val="0"/>
                <w:sz w:val="28"/>
              </w:rPr>
              <w:t>其他</w:t>
            </w:r>
          </w:p>
        </w:tc>
      </w:tr>
      <w:tr>
        <w:tblPrEx>
          <w:tblCellMar>
            <w:top w:w="0" w:type="dxa"/>
            <w:left w:w="108" w:type="dxa"/>
            <w:bottom w:w="0" w:type="dxa"/>
            <w:right w:w="108" w:type="dxa"/>
          </w:tblCellMar>
        </w:tblPrEx>
        <w:trPr>
          <w:trHeight w:val="1265" w:hRule="atLeast"/>
          <w:jc w:val="center"/>
        </w:trPr>
        <w:tc>
          <w:tcPr>
            <w:tcW w:w="719"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b/>
                <w:bCs/>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b/>
                <w:bCs/>
                <w:kern w:val="0"/>
                <w:sz w:val="20"/>
              </w:rPr>
            </w:pPr>
          </w:p>
        </w:tc>
        <w:tc>
          <w:tcPr>
            <w:tcW w:w="1429"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b/>
                <w:bCs/>
                <w:kern w:val="0"/>
                <w:sz w:val="20"/>
              </w:rPr>
            </w:pPr>
          </w:p>
        </w:tc>
        <w:tc>
          <w:tcPr>
            <w:tcW w:w="1429"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b/>
                <w:bCs/>
                <w:kern w:val="0"/>
                <w:sz w:val="20"/>
              </w:rPr>
            </w:pPr>
          </w:p>
        </w:tc>
        <w:tc>
          <w:tcPr>
            <w:tcW w:w="391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b/>
                <w:bCs/>
                <w:color w:val="000000"/>
                <w:kern w:val="0"/>
                <w:sz w:val="20"/>
              </w:rPr>
            </w:pPr>
          </w:p>
        </w:tc>
        <w:tc>
          <w:tcPr>
            <w:tcW w:w="2661"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b/>
                <w:bCs/>
                <w:color w:val="000000"/>
                <w:kern w:val="0"/>
                <w:sz w:val="20"/>
              </w:rPr>
            </w:pPr>
          </w:p>
        </w:tc>
      </w:tr>
      <w:tr>
        <w:tblPrEx>
          <w:tblCellMar>
            <w:top w:w="0" w:type="dxa"/>
            <w:left w:w="108" w:type="dxa"/>
            <w:bottom w:w="0" w:type="dxa"/>
            <w:right w:w="108" w:type="dxa"/>
          </w:tblCellMar>
        </w:tblPrEx>
        <w:trPr>
          <w:trHeight w:val="804" w:hRule="atLeast"/>
          <w:jc w:val="center"/>
        </w:trPr>
        <w:tc>
          <w:tcPr>
            <w:tcW w:w="719"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1</w:t>
            </w:r>
          </w:p>
        </w:tc>
        <w:tc>
          <w:tcPr>
            <w:tcW w:w="550"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机械工程学院</w:t>
            </w:r>
          </w:p>
        </w:tc>
        <w:tc>
          <w:tcPr>
            <w:tcW w:w="14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机械设计制造及其自动化系</w:t>
            </w:r>
          </w:p>
        </w:tc>
        <w:tc>
          <w:tcPr>
            <w:tcW w:w="14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3910"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机械工程类、控制科学与工程类、仪器科学与技术类</w:t>
            </w:r>
          </w:p>
        </w:tc>
        <w:tc>
          <w:tcPr>
            <w:tcW w:w="2661"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color w:val="000000"/>
                <w:kern w:val="0"/>
                <w:sz w:val="24"/>
              </w:rPr>
            </w:pPr>
          </w:p>
        </w:tc>
      </w:tr>
      <w:tr>
        <w:tblPrEx>
          <w:tblCellMar>
            <w:top w:w="0" w:type="dxa"/>
            <w:left w:w="108" w:type="dxa"/>
            <w:bottom w:w="0" w:type="dxa"/>
            <w:right w:w="108" w:type="dxa"/>
          </w:tblCellMar>
        </w:tblPrEx>
        <w:trPr>
          <w:trHeight w:val="1069" w:hRule="atLeast"/>
          <w:jc w:val="center"/>
        </w:trPr>
        <w:tc>
          <w:tcPr>
            <w:tcW w:w="719"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55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14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能源与动力工程系、过程装备与控制工程</w:t>
            </w:r>
          </w:p>
        </w:tc>
        <w:tc>
          <w:tcPr>
            <w:tcW w:w="14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3910"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动力工程及工程热物理类</w:t>
            </w:r>
          </w:p>
        </w:tc>
        <w:tc>
          <w:tcPr>
            <w:tcW w:w="2661"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color w:val="000000"/>
                <w:kern w:val="0"/>
                <w:sz w:val="24"/>
              </w:rPr>
            </w:pPr>
          </w:p>
        </w:tc>
      </w:tr>
      <w:tr>
        <w:tblPrEx>
          <w:tblCellMar>
            <w:top w:w="0" w:type="dxa"/>
            <w:left w:w="108" w:type="dxa"/>
            <w:bottom w:w="0" w:type="dxa"/>
            <w:right w:w="108" w:type="dxa"/>
          </w:tblCellMar>
        </w:tblPrEx>
        <w:trPr>
          <w:trHeight w:val="539" w:hRule="atLeast"/>
          <w:jc w:val="center"/>
        </w:trPr>
        <w:tc>
          <w:tcPr>
            <w:tcW w:w="719"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55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14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智能制造工程</w:t>
            </w:r>
          </w:p>
        </w:tc>
        <w:tc>
          <w:tcPr>
            <w:tcW w:w="14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3910"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机械工程类、控制科学与工程类、电子科学与技术类</w:t>
            </w:r>
          </w:p>
        </w:tc>
        <w:tc>
          <w:tcPr>
            <w:tcW w:w="2661"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color w:val="000000"/>
                <w:kern w:val="0"/>
                <w:sz w:val="24"/>
              </w:rPr>
            </w:pPr>
          </w:p>
        </w:tc>
      </w:tr>
      <w:tr>
        <w:tblPrEx>
          <w:tblCellMar>
            <w:top w:w="0" w:type="dxa"/>
            <w:left w:w="108" w:type="dxa"/>
            <w:bottom w:w="0" w:type="dxa"/>
            <w:right w:w="108" w:type="dxa"/>
          </w:tblCellMar>
        </w:tblPrEx>
        <w:trPr>
          <w:trHeight w:val="334" w:hRule="atLeast"/>
          <w:jc w:val="center"/>
        </w:trPr>
        <w:tc>
          <w:tcPr>
            <w:tcW w:w="719"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55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14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车辆工程</w:t>
            </w:r>
          </w:p>
        </w:tc>
        <w:tc>
          <w:tcPr>
            <w:tcW w:w="14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3910"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机械工程类</w:t>
            </w:r>
          </w:p>
        </w:tc>
        <w:tc>
          <w:tcPr>
            <w:tcW w:w="2661"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color w:val="000000"/>
                <w:kern w:val="0"/>
                <w:sz w:val="24"/>
              </w:rPr>
            </w:pPr>
          </w:p>
        </w:tc>
      </w:tr>
      <w:tr>
        <w:tblPrEx>
          <w:tblCellMar>
            <w:top w:w="0" w:type="dxa"/>
            <w:left w:w="108" w:type="dxa"/>
            <w:bottom w:w="0" w:type="dxa"/>
            <w:right w:w="108" w:type="dxa"/>
          </w:tblCellMar>
        </w:tblPrEx>
        <w:trPr>
          <w:trHeight w:val="539" w:hRule="atLeast"/>
          <w:jc w:val="center"/>
        </w:trPr>
        <w:tc>
          <w:tcPr>
            <w:tcW w:w="719"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55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14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工程图学教研室</w:t>
            </w:r>
          </w:p>
        </w:tc>
        <w:tc>
          <w:tcPr>
            <w:tcW w:w="14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3910"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机械工程类</w:t>
            </w:r>
          </w:p>
        </w:tc>
        <w:tc>
          <w:tcPr>
            <w:tcW w:w="2661" w:type="dxa"/>
            <w:tcBorders>
              <w:top w:val="nil"/>
              <w:left w:val="nil"/>
              <w:bottom w:val="single" w:color="auto" w:sz="4" w:space="0"/>
              <w:right w:val="single" w:color="auto" w:sz="4" w:space="0"/>
            </w:tcBorders>
            <w:shd w:val="clear" w:color="auto" w:fill="auto"/>
            <w:noWrap/>
            <w:vAlign w:val="center"/>
          </w:tcPr>
          <w:p>
            <w:pPr>
              <w:rPr>
                <w:rFonts w:ascii="宋体" w:hAnsi="宋体" w:cs="宋体"/>
                <w:color w:val="000000"/>
                <w:kern w:val="0"/>
                <w:sz w:val="24"/>
              </w:rPr>
            </w:pPr>
          </w:p>
        </w:tc>
      </w:tr>
      <w:tr>
        <w:tblPrEx>
          <w:tblCellMar>
            <w:top w:w="0" w:type="dxa"/>
            <w:left w:w="108" w:type="dxa"/>
            <w:bottom w:w="0" w:type="dxa"/>
            <w:right w:w="108" w:type="dxa"/>
          </w:tblCellMar>
        </w:tblPrEx>
        <w:trPr>
          <w:trHeight w:val="539" w:hRule="atLeast"/>
          <w:jc w:val="center"/>
        </w:trPr>
        <w:tc>
          <w:tcPr>
            <w:tcW w:w="719"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55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14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材料成型及控制工程</w:t>
            </w:r>
          </w:p>
        </w:tc>
        <w:tc>
          <w:tcPr>
            <w:tcW w:w="14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3910"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机械工程类，材料科学与工程类</w:t>
            </w:r>
          </w:p>
        </w:tc>
        <w:tc>
          <w:tcPr>
            <w:tcW w:w="2661"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p>
        </w:tc>
      </w:tr>
      <w:tr>
        <w:tblPrEx>
          <w:tblCellMar>
            <w:top w:w="0" w:type="dxa"/>
            <w:left w:w="108" w:type="dxa"/>
            <w:bottom w:w="0" w:type="dxa"/>
            <w:right w:w="108" w:type="dxa"/>
          </w:tblCellMar>
        </w:tblPrEx>
        <w:trPr>
          <w:trHeight w:val="539" w:hRule="atLeast"/>
          <w:jc w:val="center"/>
        </w:trPr>
        <w:tc>
          <w:tcPr>
            <w:tcW w:w="719"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2</w:t>
            </w:r>
          </w:p>
        </w:tc>
        <w:tc>
          <w:tcPr>
            <w:tcW w:w="550"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电气工程学院</w:t>
            </w:r>
          </w:p>
        </w:tc>
        <w:tc>
          <w:tcPr>
            <w:tcW w:w="14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通信工程系</w:t>
            </w:r>
          </w:p>
        </w:tc>
        <w:tc>
          <w:tcPr>
            <w:tcW w:w="14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3910"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信息与通信工程类、电子科学与技术类、计算机科学与技术类、控制科学与工程类</w:t>
            </w:r>
          </w:p>
        </w:tc>
        <w:tc>
          <w:tcPr>
            <w:tcW w:w="2661"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color w:val="000000"/>
                <w:kern w:val="0"/>
                <w:sz w:val="24"/>
              </w:rPr>
            </w:pPr>
          </w:p>
        </w:tc>
      </w:tr>
      <w:tr>
        <w:tblPrEx>
          <w:tblCellMar>
            <w:top w:w="0" w:type="dxa"/>
            <w:left w:w="108" w:type="dxa"/>
            <w:bottom w:w="0" w:type="dxa"/>
            <w:right w:w="108" w:type="dxa"/>
          </w:tblCellMar>
        </w:tblPrEx>
        <w:trPr>
          <w:trHeight w:val="539" w:hRule="atLeast"/>
          <w:jc w:val="center"/>
        </w:trPr>
        <w:tc>
          <w:tcPr>
            <w:tcW w:w="719"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55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14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电气工程系</w:t>
            </w:r>
          </w:p>
        </w:tc>
        <w:tc>
          <w:tcPr>
            <w:tcW w:w="14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3910"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电气工程类、控制科学与工程类、计算机科学与技术类</w:t>
            </w:r>
          </w:p>
        </w:tc>
        <w:tc>
          <w:tcPr>
            <w:tcW w:w="2661"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p>
        </w:tc>
      </w:tr>
      <w:tr>
        <w:tblPrEx>
          <w:tblCellMar>
            <w:top w:w="0" w:type="dxa"/>
            <w:left w:w="108" w:type="dxa"/>
            <w:bottom w:w="0" w:type="dxa"/>
            <w:right w:w="108" w:type="dxa"/>
          </w:tblCellMar>
        </w:tblPrEx>
        <w:trPr>
          <w:trHeight w:val="804" w:hRule="atLeast"/>
          <w:jc w:val="center"/>
        </w:trPr>
        <w:tc>
          <w:tcPr>
            <w:tcW w:w="719"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55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14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r>
              <w:rPr>
                <w:rFonts w:hint="eastAsia" w:ascii="宋体" w:hAnsi="宋体" w:cs="宋体"/>
                <w:color w:val="000000"/>
                <w:kern w:val="0"/>
                <w:sz w:val="24"/>
              </w:rPr>
              <w:t>电子工程系</w:t>
            </w:r>
          </w:p>
        </w:tc>
        <w:tc>
          <w:tcPr>
            <w:tcW w:w="14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3910"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电子科学与技术类、信息与通信工程类、控制科学与工程类、光学工程专业、物理学类（光学或凝聚态物理方向）</w:t>
            </w:r>
          </w:p>
        </w:tc>
        <w:tc>
          <w:tcPr>
            <w:tcW w:w="2661"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p>
        </w:tc>
      </w:tr>
      <w:tr>
        <w:tblPrEx>
          <w:tblCellMar>
            <w:top w:w="0" w:type="dxa"/>
            <w:left w:w="108" w:type="dxa"/>
            <w:bottom w:w="0" w:type="dxa"/>
            <w:right w:w="108" w:type="dxa"/>
          </w:tblCellMar>
        </w:tblPrEx>
        <w:trPr>
          <w:trHeight w:val="334" w:hRule="atLeast"/>
          <w:jc w:val="center"/>
        </w:trPr>
        <w:tc>
          <w:tcPr>
            <w:tcW w:w="719"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55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14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r>
              <w:rPr>
                <w:rFonts w:hint="eastAsia" w:ascii="宋体" w:hAnsi="宋体" w:cs="宋体"/>
                <w:color w:val="000000"/>
                <w:kern w:val="0"/>
                <w:sz w:val="24"/>
              </w:rPr>
              <w:t>自动化系</w:t>
            </w:r>
          </w:p>
        </w:tc>
        <w:tc>
          <w:tcPr>
            <w:tcW w:w="14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3910"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控制科学与工程类</w:t>
            </w:r>
          </w:p>
        </w:tc>
        <w:tc>
          <w:tcPr>
            <w:tcW w:w="2661"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color w:val="000000"/>
                <w:kern w:val="0"/>
                <w:sz w:val="24"/>
              </w:rPr>
            </w:pPr>
          </w:p>
        </w:tc>
      </w:tr>
      <w:tr>
        <w:tblPrEx>
          <w:tblCellMar>
            <w:top w:w="0" w:type="dxa"/>
            <w:left w:w="108" w:type="dxa"/>
            <w:bottom w:w="0" w:type="dxa"/>
            <w:right w:w="108" w:type="dxa"/>
          </w:tblCellMar>
        </w:tblPrEx>
        <w:trPr>
          <w:trHeight w:val="539" w:hRule="atLeast"/>
          <w:jc w:val="center"/>
        </w:trPr>
        <w:tc>
          <w:tcPr>
            <w:tcW w:w="719"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55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14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r>
              <w:rPr>
                <w:rFonts w:hint="eastAsia" w:ascii="宋体" w:hAnsi="宋体" w:cs="宋体"/>
                <w:color w:val="000000"/>
                <w:kern w:val="0"/>
                <w:sz w:val="24"/>
              </w:rPr>
              <w:t>测控技术与仪器系</w:t>
            </w:r>
          </w:p>
        </w:tc>
        <w:tc>
          <w:tcPr>
            <w:tcW w:w="14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3910"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仪器科学与技术类、光学工程专业、控制科学与工程类、机械工程类</w:t>
            </w:r>
          </w:p>
        </w:tc>
        <w:tc>
          <w:tcPr>
            <w:tcW w:w="2661"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color w:val="000000"/>
                <w:kern w:val="0"/>
                <w:sz w:val="24"/>
              </w:rPr>
            </w:pPr>
          </w:p>
        </w:tc>
      </w:tr>
      <w:tr>
        <w:tblPrEx>
          <w:tblCellMar>
            <w:top w:w="0" w:type="dxa"/>
            <w:left w:w="108" w:type="dxa"/>
            <w:bottom w:w="0" w:type="dxa"/>
            <w:right w:w="108" w:type="dxa"/>
          </w:tblCellMar>
        </w:tblPrEx>
        <w:trPr>
          <w:trHeight w:val="539" w:hRule="atLeast"/>
          <w:jc w:val="center"/>
        </w:trPr>
        <w:tc>
          <w:tcPr>
            <w:tcW w:w="719"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55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14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r>
              <w:rPr>
                <w:rFonts w:hint="eastAsia" w:ascii="宋体" w:hAnsi="宋体" w:cs="宋体"/>
                <w:color w:val="000000"/>
                <w:kern w:val="0"/>
                <w:sz w:val="24"/>
              </w:rPr>
              <w:t>生物医学工程系</w:t>
            </w:r>
          </w:p>
        </w:tc>
        <w:tc>
          <w:tcPr>
            <w:tcW w:w="14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3910"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生物医学工程专业、仪器科学与技术类</w:t>
            </w:r>
          </w:p>
        </w:tc>
        <w:tc>
          <w:tcPr>
            <w:tcW w:w="2661"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color w:val="000000"/>
                <w:kern w:val="0"/>
                <w:sz w:val="24"/>
              </w:rPr>
            </w:pPr>
          </w:p>
        </w:tc>
      </w:tr>
      <w:tr>
        <w:tblPrEx>
          <w:tblCellMar>
            <w:top w:w="0" w:type="dxa"/>
            <w:left w:w="108" w:type="dxa"/>
            <w:bottom w:w="0" w:type="dxa"/>
            <w:right w:w="108" w:type="dxa"/>
          </w:tblCellMar>
        </w:tblPrEx>
        <w:trPr>
          <w:trHeight w:val="539" w:hRule="atLeast"/>
          <w:jc w:val="center"/>
        </w:trPr>
        <w:tc>
          <w:tcPr>
            <w:tcW w:w="719"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55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14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电工电子教学中心</w:t>
            </w:r>
          </w:p>
        </w:tc>
        <w:tc>
          <w:tcPr>
            <w:tcW w:w="14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3910"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电子科学与技术类、电气工程类、控制科学与工程类</w:t>
            </w:r>
          </w:p>
        </w:tc>
        <w:tc>
          <w:tcPr>
            <w:tcW w:w="2661"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有从事电力电子技术相关研究经历者优先</w:t>
            </w:r>
          </w:p>
        </w:tc>
      </w:tr>
      <w:tr>
        <w:tblPrEx>
          <w:tblCellMar>
            <w:top w:w="0" w:type="dxa"/>
            <w:left w:w="108" w:type="dxa"/>
            <w:bottom w:w="0" w:type="dxa"/>
            <w:right w:w="108" w:type="dxa"/>
          </w:tblCellMar>
        </w:tblPrEx>
        <w:trPr>
          <w:trHeight w:val="539" w:hRule="atLeast"/>
          <w:jc w:val="center"/>
        </w:trPr>
        <w:tc>
          <w:tcPr>
            <w:tcW w:w="719"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3</w:t>
            </w:r>
          </w:p>
        </w:tc>
        <w:tc>
          <w:tcPr>
            <w:tcW w:w="550"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核科学技术学院</w:t>
            </w:r>
          </w:p>
        </w:tc>
        <w:tc>
          <w:tcPr>
            <w:tcW w:w="14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辐射防护与核安全系</w:t>
            </w:r>
          </w:p>
        </w:tc>
        <w:tc>
          <w:tcPr>
            <w:tcW w:w="14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3910"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核科学与技术专业、核技术及应用专业、粒子物理与原子核物理专业</w:t>
            </w:r>
          </w:p>
        </w:tc>
        <w:tc>
          <w:tcPr>
            <w:tcW w:w="26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color w:val="000000"/>
                <w:kern w:val="0"/>
                <w:sz w:val="24"/>
              </w:rPr>
            </w:pPr>
          </w:p>
        </w:tc>
      </w:tr>
      <w:tr>
        <w:tblPrEx>
          <w:tblCellMar>
            <w:top w:w="0" w:type="dxa"/>
            <w:left w:w="108" w:type="dxa"/>
            <w:bottom w:w="0" w:type="dxa"/>
            <w:right w:w="108" w:type="dxa"/>
          </w:tblCellMar>
        </w:tblPrEx>
        <w:trPr>
          <w:trHeight w:val="539" w:hRule="atLeast"/>
          <w:jc w:val="center"/>
        </w:trPr>
        <w:tc>
          <w:tcPr>
            <w:tcW w:w="719"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55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14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核物理系</w:t>
            </w:r>
          </w:p>
        </w:tc>
        <w:tc>
          <w:tcPr>
            <w:tcW w:w="14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3910"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物理学类（粒子物理与原子核物理、等离子体物理、理论物理）</w:t>
            </w:r>
          </w:p>
        </w:tc>
        <w:tc>
          <w:tcPr>
            <w:tcW w:w="26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color w:val="000000"/>
                <w:kern w:val="0"/>
                <w:sz w:val="24"/>
              </w:rPr>
            </w:pPr>
          </w:p>
        </w:tc>
      </w:tr>
      <w:tr>
        <w:tblPrEx>
          <w:tblCellMar>
            <w:top w:w="0" w:type="dxa"/>
            <w:left w:w="108" w:type="dxa"/>
            <w:bottom w:w="0" w:type="dxa"/>
            <w:right w:w="108" w:type="dxa"/>
          </w:tblCellMar>
        </w:tblPrEx>
        <w:trPr>
          <w:trHeight w:val="804" w:hRule="atLeast"/>
          <w:jc w:val="center"/>
        </w:trPr>
        <w:tc>
          <w:tcPr>
            <w:tcW w:w="719"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55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14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核工程与核技术系</w:t>
            </w:r>
          </w:p>
        </w:tc>
        <w:tc>
          <w:tcPr>
            <w:tcW w:w="14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3910"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核科学与技术专业、核能科学与工程专业、核技术及应用专业、粒子物理与原子核物理专业</w:t>
            </w:r>
          </w:p>
        </w:tc>
        <w:tc>
          <w:tcPr>
            <w:tcW w:w="26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color w:val="000000"/>
                <w:kern w:val="0"/>
                <w:sz w:val="24"/>
              </w:rPr>
            </w:pPr>
          </w:p>
        </w:tc>
      </w:tr>
      <w:tr>
        <w:tblPrEx>
          <w:tblCellMar>
            <w:top w:w="0" w:type="dxa"/>
            <w:left w:w="108" w:type="dxa"/>
            <w:bottom w:w="0" w:type="dxa"/>
            <w:right w:w="108" w:type="dxa"/>
          </w:tblCellMar>
        </w:tblPrEx>
        <w:trPr>
          <w:trHeight w:val="548" w:hRule="atLeast"/>
          <w:jc w:val="center"/>
        </w:trPr>
        <w:tc>
          <w:tcPr>
            <w:tcW w:w="719"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55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14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核化工与核燃料工程系</w:t>
            </w:r>
          </w:p>
        </w:tc>
        <w:tc>
          <w:tcPr>
            <w:tcW w:w="14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3910"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材料科学与工程类、物理化学专业、核燃料循环与材料专业、化学专业</w:t>
            </w:r>
          </w:p>
        </w:tc>
        <w:tc>
          <w:tcPr>
            <w:tcW w:w="26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color w:val="000000"/>
                <w:kern w:val="0"/>
                <w:sz w:val="24"/>
              </w:rPr>
            </w:pPr>
          </w:p>
        </w:tc>
      </w:tr>
    </w:tbl>
    <w:p>
      <w:pPr>
        <w:jc w:val="center"/>
        <w:textAlignment w:val="center"/>
        <w:rPr>
          <w:rFonts w:hint="eastAsia" w:ascii="宋体" w:hAnsi="宋体"/>
          <w:color w:val="000000"/>
          <w:sz w:val="28"/>
          <w:szCs w:val="28"/>
        </w:rPr>
      </w:pPr>
    </w:p>
    <w:p>
      <w:pPr>
        <w:jc w:val="center"/>
        <w:textAlignment w:val="center"/>
        <w:rPr>
          <w:rFonts w:hint="eastAsia" w:ascii="宋体" w:hAnsi="宋体"/>
          <w:color w:val="000000"/>
          <w:sz w:val="28"/>
          <w:szCs w:val="28"/>
        </w:rPr>
      </w:pPr>
    </w:p>
    <w:p>
      <w:pPr>
        <w:jc w:val="center"/>
        <w:textAlignment w:val="center"/>
        <w:rPr>
          <w:rFonts w:hint="eastAsia" w:ascii="宋体" w:hAnsi="宋体"/>
          <w:color w:val="000000"/>
          <w:sz w:val="28"/>
          <w:szCs w:val="28"/>
        </w:rPr>
      </w:pPr>
    </w:p>
    <w:tbl>
      <w:tblPr>
        <w:tblStyle w:val="5"/>
        <w:tblW w:w="10820" w:type="dxa"/>
        <w:jc w:val="center"/>
        <w:tblLayout w:type="autofit"/>
        <w:tblCellMar>
          <w:top w:w="0" w:type="dxa"/>
          <w:left w:w="108" w:type="dxa"/>
          <w:bottom w:w="0" w:type="dxa"/>
          <w:right w:w="108" w:type="dxa"/>
        </w:tblCellMar>
      </w:tblPr>
      <w:tblGrid>
        <w:gridCol w:w="498"/>
        <w:gridCol w:w="700"/>
        <w:gridCol w:w="1736"/>
        <w:gridCol w:w="1284"/>
        <w:gridCol w:w="4296"/>
        <w:gridCol w:w="2306"/>
      </w:tblGrid>
      <w:tr>
        <w:tblPrEx>
          <w:tblCellMar>
            <w:top w:w="0" w:type="dxa"/>
            <w:left w:w="108" w:type="dxa"/>
            <w:bottom w:w="0" w:type="dxa"/>
            <w:right w:w="108" w:type="dxa"/>
          </w:tblCellMar>
        </w:tblPrEx>
        <w:trPr>
          <w:trHeight w:val="895" w:hRule="atLeast"/>
          <w:jc w:val="center"/>
        </w:trPr>
        <w:tc>
          <w:tcPr>
            <w:tcW w:w="10820" w:type="dxa"/>
            <w:gridSpan w:val="6"/>
            <w:tcBorders>
              <w:top w:val="nil"/>
              <w:left w:val="nil"/>
              <w:bottom w:val="nil"/>
              <w:right w:val="nil"/>
            </w:tcBorders>
            <w:shd w:val="clear" w:color="auto" w:fill="auto"/>
            <w:vAlign w:val="center"/>
          </w:tcPr>
          <w:p>
            <w:pPr>
              <w:jc w:val="center"/>
              <w:rPr>
                <w:rFonts w:ascii="宋体" w:hAnsi="宋体" w:cs="宋体"/>
                <w:b/>
                <w:bCs/>
                <w:kern w:val="0"/>
                <w:sz w:val="48"/>
                <w:szCs w:val="48"/>
              </w:rPr>
            </w:pPr>
            <w:r>
              <w:rPr>
                <w:rFonts w:hint="eastAsia" w:ascii="宋体" w:hAnsi="宋体" w:cs="宋体"/>
                <w:b/>
                <w:bCs/>
                <w:kern w:val="0"/>
                <w:sz w:val="48"/>
                <w:szCs w:val="48"/>
              </w:rPr>
              <w:t>南华大学2020年度引才计划表（最终计划以本校官网公布的为准）</w:t>
            </w:r>
          </w:p>
        </w:tc>
      </w:tr>
      <w:tr>
        <w:tblPrEx>
          <w:tblCellMar>
            <w:top w:w="0" w:type="dxa"/>
            <w:left w:w="108" w:type="dxa"/>
            <w:bottom w:w="0" w:type="dxa"/>
            <w:right w:w="108" w:type="dxa"/>
          </w:tblCellMar>
        </w:tblPrEx>
        <w:trPr>
          <w:trHeight w:val="455" w:hRule="atLeast"/>
          <w:jc w:val="center"/>
        </w:trPr>
        <w:tc>
          <w:tcPr>
            <w:tcW w:w="49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kern w:val="0"/>
                <w:sz w:val="28"/>
              </w:rPr>
            </w:pPr>
            <w:r>
              <w:rPr>
                <w:rFonts w:hint="eastAsia" w:ascii="宋体" w:hAnsi="宋体" w:cs="宋体"/>
                <w:b/>
                <w:bCs/>
                <w:kern w:val="0"/>
                <w:sz w:val="28"/>
              </w:rPr>
              <w:t>序号</w:t>
            </w:r>
          </w:p>
        </w:tc>
        <w:tc>
          <w:tcPr>
            <w:tcW w:w="70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kern w:val="0"/>
                <w:sz w:val="28"/>
              </w:rPr>
            </w:pPr>
            <w:r>
              <w:rPr>
                <w:rFonts w:hint="eastAsia" w:ascii="宋体" w:hAnsi="宋体" w:cs="宋体"/>
                <w:b/>
                <w:bCs/>
                <w:kern w:val="0"/>
                <w:sz w:val="28"/>
              </w:rPr>
              <w:t>单位名称</w:t>
            </w:r>
          </w:p>
        </w:tc>
        <w:tc>
          <w:tcPr>
            <w:tcW w:w="173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kern w:val="0"/>
                <w:sz w:val="28"/>
              </w:rPr>
            </w:pPr>
            <w:r>
              <w:rPr>
                <w:rFonts w:hint="eastAsia" w:ascii="宋体" w:hAnsi="宋体" w:cs="宋体"/>
                <w:b/>
                <w:bCs/>
                <w:kern w:val="0"/>
                <w:sz w:val="28"/>
              </w:rPr>
              <w:t>系（科）、教研室、实验中心</w:t>
            </w:r>
          </w:p>
        </w:tc>
        <w:tc>
          <w:tcPr>
            <w:tcW w:w="7886" w:type="dxa"/>
            <w:gridSpan w:val="3"/>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b/>
                <w:bCs/>
                <w:kern w:val="0"/>
                <w:sz w:val="28"/>
              </w:rPr>
            </w:pPr>
            <w:r>
              <w:rPr>
                <w:rFonts w:hint="eastAsia" w:ascii="宋体" w:hAnsi="宋体" w:cs="宋体"/>
                <w:b/>
                <w:bCs/>
                <w:kern w:val="0"/>
                <w:sz w:val="28"/>
              </w:rPr>
              <w:t>基     本     要     求</w:t>
            </w:r>
          </w:p>
        </w:tc>
      </w:tr>
      <w:tr>
        <w:tblPrEx>
          <w:tblCellMar>
            <w:top w:w="0" w:type="dxa"/>
            <w:left w:w="108" w:type="dxa"/>
            <w:bottom w:w="0" w:type="dxa"/>
            <w:right w:w="108" w:type="dxa"/>
          </w:tblCellMar>
        </w:tblPrEx>
        <w:trPr>
          <w:trHeight w:val="312" w:hRule="atLeast"/>
          <w:jc w:val="center"/>
        </w:trPr>
        <w:tc>
          <w:tcPr>
            <w:tcW w:w="496"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b/>
                <w:bCs/>
                <w:kern w:val="0"/>
                <w:sz w:val="28"/>
              </w:rPr>
            </w:pPr>
          </w:p>
        </w:tc>
        <w:tc>
          <w:tcPr>
            <w:tcW w:w="701"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b/>
                <w:bCs/>
                <w:kern w:val="0"/>
                <w:sz w:val="28"/>
              </w:rPr>
            </w:pPr>
          </w:p>
        </w:tc>
        <w:tc>
          <w:tcPr>
            <w:tcW w:w="1737"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b/>
                <w:bCs/>
                <w:kern w:val="0"/>
                <w:sz w:val="28"/>
              </w:rPr>
            </w:pPr>
          </w:p>
        </w:tc>
        <w:tc>
          <w:tcPr>
            <w:tcW w:w="1284"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kern w:val="0"/>
                <w:sz w:val="28"/>
              </w:rPr>
            </w:pPr>
            <w:r>
              <w:rPr>
                <w:rFonts w:hint="eastAsia" w:ascii="宋体" w:hAnsi="宋体" w:cs="宋体"/>
                <w:b/>
                <w:bCs/>
                <w:kern w:val="0"/>
                <w:sz w:val="28"/>
              </w:rPr>
              <w:t>学历/学位</w:t>
            </w:r>
          </w:p>
        </w:tc>
        <w:tc>
          <w:tcPr>
            <w:tcW w:w="4296" w:type="dxa"/>
            <w:vMerge w:val="restart"/>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cs="宋体"/>
                <w:b/>
                <w:bCs/>
                <w:color w:val="000000"/>
                <w:kern w:val="0"/>
                <w:sz w:val="28"/>
              </w:rPr>
            </w:pPr>
            <w:r>
              <w:rPr>
                <w:rFonts w:hint="eastAsia" w:ascii="宋体" w:hAnsi="宋体" w:cs="宋体"/>
                <w:b/>
                <w:bCs/>
                <w:color w:val="000000"/>
                <w:kern w:val="0"/>
                <w:sz w:val="28"/>
              </w:rPr>
              <w:t>所学专业</w:t>
            </w:r>
            <w:r>
              <w:rPr>
                <w:rFonts w:hint="eastAsia" w:ascii="宋体" w:hAnsi="宋体" w:cs="宋体"/>
                <w:b/>
                <w:bCs/>
                <w:color w:val="000000"/>
                <w:kern w:val="0"/>
                <w:sz w:val="28"/>
              </w:rPr>
              <w:br w:type="textWrapping"/>
            </w:r>
            <w:r>
              <w:rPr>
                <w:rFonts w:hint="eastAsia" w:ascii="宋体" w:hAnsi="宋体" w:cs="宋体"/>
                <w:b/>
                <w:bCs/>
                <w:color w:val="000000"/>
                <w:kern w:val="0"/>
                <w:sz w:val="28"/>
              </w:rPr>
              <w:t>（请参照省人社厅下发的学科专业目录）</w:t>
            </w:r>
          </w:p>
        </w:tc>
        <w:tc>
          <w:tcPr>
            <w:tcW w:w="2306"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b/>
                <w:bCs/>
                <w:color w:val="000000"/>
                <w:kern w:val="0"/>
                <w:sz w:val="28"/>
              </w:rPr>
            </w:pPr>
            <w:r>
              <w:rPr>
                <w:rFonts w:hint="eastAsia" w:ascii="宋体" w:hAnsi="宋体" w:cs="宋体"/>
                <w:b/>
                <w:bCs/>
                <w:color w:val="000000"/>
                <w:kern w:val="0"/>
                <w:sz w:val="28"/>
              </w:rPr>
              <w:t>其他</w:t>
            </w:r>
          </w:p>
        </w:tc>
      </w:tr>
      <w:tr>
        <w:tblPrEx>
          <w:tblCellMar>
            <w:top w:w="0" w:type="dxa"/>
            <w:left w:w="108" w:type="dxa"/>
            <w:bottom w:w="0" w:type="dxa"/>
            <w:right w:w="108" w:type="dxa"/>
          </w:tblCellMar>
        </w:tblPrEx>
        <w:trPr>
          <w:trHeight w:val="1119" w:hRule="atLeast"/>
          <w:jc w:val="center"/>
        </w:trPr>
        <w:tc>
          <w:tcPr>
            <w:tcW w:w="496"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b/>
                <w:bCs/>
                <w:kern w:val="0"/>
                <w:sz w:val="20"/>
              </w:rPr>
            </w:pPr>
          </w:p>
        </w:tc>
        <w:tc>
          <w:tcPr>
            <w:tcW w:w="701"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b/>
                <w:bCs/>
                <w:kern w:val="0"/>
                <w:sz w:val="20"/>
              </w:rPr>
            </w:pPr>
          </w:p>
        </w:tc>
        <w:tc>
          <w:tcPr>
            <w:tcW w:w="1737"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b/>
                <w:bCs/>
                <w:kern w:val="0"/>
                <w:sz w:val="20"/>
              </w:rPr>
            </w:pPr>
          </w:p>
        </w:tc>
        <w:tc>
          <w:tcPr>
            <w:tcW w:w="1284"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b/>
                <w:bCs/>
                <w:kern w:val="0"/>
                <w:sz w:val="20"/>
              </w:rPr>
            </w:pPr>
          </w:p>
        </w:tc>
        <w:tc>
          <w:tcPr>
            <w:tcW w:w="4296"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b/>
                <w:bCs/>
                <w:color w:val="000000"/>
                <w:kern w:val="0"/>
                <w:sz w:val="20"/>
              </w:rPr>
            </w:pPr>
          </w:p>
        </w:tc>
        <w:tc>
          <w:tcPr>
            <w:tcW w:w="2306"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b/>
                <w:bCs/>
                <w:color w:val="000000"/>
                <w:kern w:val="0"/>
                <w:sz w:val="20"/>
              </w:rPr>
            </w:pPr>
          </w:p>
        </w:tc>
      </w:tr>
      <w:tr>
        <w:tblPrEx>
          <w:tblCellMar>
            <w:top w:w="0" w:type="dxa"/>
            <w:left w:w="108" w:type="dxa"/>
            <w:bottom w:w="0" w:type="dxa"/>
            <w:right w:w="108" w:type="dxa"/>
          </w:tblCellMar>
        </w:tblPrEx>
        <w:trPr>
          <w:trHeight w:val="679" w:hRule="atLeast"/>
          <w:jc w:val="center"/>
        </w:trPr>
        <w:tc>
          <w:tcPr>
            <w:tcW w:w="496"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11</w:t>
            </w:r>
          </w:p>
        </w:tc>
        <w:tc>
          <w:tcPr>
            <w:tcW w:w="701"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衡阳医学院</w:t>
            </w:r>
          </w:p>
        </w:tc>
        <w:tc>
          <w:tcPr>
            <w:tcW w:w="1737"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生物科学与技术系（生物）</w:t>
            </w:r>
          </w:p>
        </w:tc>
        <w:tc>
          <w:tcPr>
            <w:tcW w:w="128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4296" w:type="dxa"/>
            <w:tcBorders>
              <w:top w:val="single" w:color="auto" w:sz="4" w:space="0"/>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生物学类、基础医学类、公共卫生与预防医学类、药学类、基础医学类、临床医学类、公共卫生与预防医学类、</w:t>
            </w:r>
            <w:r>
              <w:rPr>
                <w:rFonts w:hint="eastAsia" w:ascii="宋体" w:hAnsi="宋体" w:cs="宋体"/>
                <w:kern w:val="0"/>
                <w:sz w:val="24"/>
              </w:rPr>
              <w:t>畜牧学类</w:t>
            </w:r>
            <w:r>
              <w:rPr>
                <w:rFonts w:hint="eastAsia" w:ascii="宋体" w:hAnsi="宋体" w:cs="宋体"/>
                <w:color w:val="000000"/>
                <w:kern w:val="0"/>
                <w:sz w:val="24"/>
              </w:rPr>
              <w:t>、临床医学类</w:t>
            </w:r>
          </w:p>
        </w:tc>
        <w:tc>
          <w:tcPr>
            <w:tcW w:w="2306" w:type="dxa"/>
            <w:tcBorders>
              <w:top w:val="single" w:color="auto" w:sz="4" w:space="0"/>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p>
        </w:tc>
      </w:tr>
      <w:tr>
        <w:tblPrEx>
          <w:tblCellMar>
            <w:top w:w="0" w:type="dxa"/>
            <w:left w:w="108" w:type="dxa"/>
            <w:bottom w:w="0" w:type="dxa"/>
            <w:right w:w="108" w:type="dxa"/>
          </w:tblCellMar>
        </w:tblPrEx>
        <w:trPr>
          <w:trHeight w:val="455" w:hRule="atLeast"/>
          <w:jc w:val="center"/>
        </w:trPr>
        <w:tc>
          <w:tcPr>
            <w:tcW w:w="496" w:type="dxa"/>
            <w:vMerge w:val="continue"/>
            <w:tcBorders>
              <w:top w:val="single" w:color="auto" w:sz="4" w:space="0"/>
              <w:left w:val="single" w:color="auto" w:sz="4" w:space="0"/>
              <w:bottom w:val="single" w:color="000000" w:sz="4" w:space="0"/>
              <w:right w:val="single" w:color="auto" w:sz="4" w:space="0"/>
            </w:tcBorders>
            <w:vAlign w:val="center"/>
          </w:tcPr>
          <w:p>
            <w:pPr>
              <w:jc w:val="left"/>
              <w:rPr>
                <w:rFonts w:ascii="宋体" w:hAnsi="宋体" w:cs="宋体"/>
                <w:kern w:val="0"/>
                <w:sz w:val="24"/>
              </w:rPr>
            </w:pPr>
          </w:p>
        </w:tc>
        <w:tc>
          <w:tcPr>
            <w:tcW w:w="701" w:type="dxa"/>
            <w:vMerge w:val="continue"/>
            <w:tcBorders>
              <w:top w:val="single" w:color="auto" w:sz="4" w:space="0"/>
              <w:left w:val="single" w:color="auto" w:sz="4" w:space="0"/>
              <w:bottom w:val="single" w:color="000000" w:sz="4" w:space="0"/>
              <w:right w:val="single" w:color="auto" w:sz="4" w:space="0"/>
            </w:tcBorders>
            <w:vAlign w:val="center"/>
          </w:tcPr>
          <w:p>
            <w:pPr>
              <w:jc w:val="left"/>
              <w:rPr>
                <w:rFonts w:ascii="宋体" w:hAnsi="宋体" w:cs="宋体"/>
                <w:kern w:val="0"/>
                <w:sz w:val="24"/>
              </w:rPr>
            </w:pPr>
          </w:p>
        </w:tc>
        <w:tc>
          <w:tcPr>
            <w:tcW w:w="173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生物科学与技术系（生化）</w:t>
            </w:r>
          </w:p>
        </w:tc>
        <w:tc>
          <w:tcPr>
            <w:tcW w:w="1284"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4296"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生物化学与分子生物学专业、基础医学类、临床医学类</w:t>
            </w:r>
          </w:p>
        </w:tc>
        <w:tc>
          <w:tcPr>
            <w:tcW w:w="2306"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p>
        </w:tc>
      </w:tr>
      <w:tr>
        <w:tblPrEx>
          <w:tblCellMar>
            <w:top w:w="0" w:type="dxa"/>
            <w:left w:w="108" w:type="dxa"/>
            <w:bottom w:w="0" w:type="dxa"/>
            <w:right w:w="108" w:type="dxa"/>
          </w:tblCellMar>
        </w:tblPrEx>
        <w:trPr>
          <w:trHeight w:val="455" w:hRule="atLeast"/>
          <w:jc w:val="center"/>
        </w:trPr>
        <w:tc>
          <w:tcPr>
            <w:tcW w:w="496" w:type="dxa"/>
            <w:vMerge w:val="continue"/>
            <w:tcBorders>
              <w:top w:val="single" w:color="auto" w:sz="4" w:space="0"/>
              <w:left w:val="single" w:color="auto" w:sz="4" w:space="0"/>
              <w:bottom w:val="single" w:color="000000" w:sz="4" w:space="0"/>
              <w:right w:val="single" w:color="auto" w:sz="4" w:space="0"/>
            </w:tcBorders>
            <w:vAlign w:val="center"/>
          </w:tcPr>
          <w:p>
            <w:pPr>
              <w:jc w:val="left"/>
              <w:rPr>
                <w:rFonts w:ascii="宋体" w:hAnsi="宋体" w:cs="宋体"/>
                <w:kern w:val="0"/>
                <w:sz w:val="24"/>
              </w:rPr>
            </w:pPr>
          </w:p>
        </w:tc>
        <w:tc>
          <w:tcPr>
            <w:tcW w:w="701" w:type="dxa"/>
            <w:vMerge w:val="continue"/>
            <w:tcBorders>
              <w:top w:val="single" w:color="auto" w:sz="4" w:space="0"/>
              <w:left w:val="single" w:color="auto" w:sz="4" w:space="0"/>
              <w:bottom w:val="single" w:color="000000" w:sz="4" w:space="0"/>
              <w:right w:val="single" w:color="auto" w:sz="4" w:space="0"/>
            </w:tcBorders>
            <w:vAlign w:val="center"/>
          </w:tcPr>
          <w:p>
            <w:pPr>
              <w:jc w:val="left"/>
              <w:rPr>
                <w:rFonts w:ascii="宋体" w:hAnsi="宋体" w:cs="宋体"/>
                <w:kern w:val="0"/>
                <w:sz w:val="24"/>
              </w:rPr>
            </w:pPr>
          </w:p>
        </w:tc>
        <w:tc>
          <w:tcPr>
            <w:tcW w:w="173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解剖学教研室</w:t>
            </w:r>
          </w:p>
        </w:tc>
        <w:tc>
          <w:tcPr>
            <w:tcW w:w="1284"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4296"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基础医学类、口腔医学类、临床医学类</w:t>
            </w:r>
          </w:p>
        </w:tc>
        <w:tc>
          <w:tcPr>
            <w:tcW w:w="2306"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p>
        </w:tc>
      </w:tr>
      <w:tr>
        <w:tblPrEx>
          <w:tblCellMar>
            <w:top w:w="0" w:type="dxa"/>
            <w:left w:w="108" w:type="dxa"/>
            <w:bottom w:w="0" w:type="dxa"/>
            <w:right w:w="108" w:type="dxa"/>
          </w:tblCellMar>
        </w:tblPrEx>
        <w:trPr>
          <w:trHeight w:val="679" w:hRule="atLeast"/>
          <w:jc w:val="center"/>
        </w:trPr>
        <w:tc>
          <w:tcPr>
            <w:tcW w:w="496" w:type="dxa"/>
            <w:vMerge w:val="continue"/>
            <w:tcBorders>
              <w:top w:val="single" w:color="auto" w:sz="4" w:space="0"/>
              <w:left w:val="single" w:color="auto" w:sz="4" w:space="0"/>
              <w:bottom w:val="single" w:color="000000" w:sz="4" w:space="0"/>
              <w:right w:val="single" w:color="auto" w:sz="4" w:space="0"/>
            </w:tcBorders>
            <w:vAlign w:val="center"/>
          </w:tcPr>
          <w:p>
            <w:pPr>
              <w:jc w:val="left"/>
              <w:rPr>
                <w:rFonts w:ascii="宋体" w:hAnsi="宋体" w:cs="宋体"/>
                <w:kern w:val="0"/>
                <w:sz w:val="24"/>
              </w:rPr>
            </w:pPr>
          </w:p>
        </w:tc>
        <w:tc>
          <w:tcPr>
            <w:tcW w:w="701" w:type="dxa"/>
            <w:vMerge w:val="continue"/>
            <w:tcBorders>
              <w:top w:val="single" w:color="auto" w:sz="4" w:space="0"/>
              <w:left w:val="single" w:color="auto" w:sz="4" w:space="0"/>
              <w:bottom w:val="single" w:color="000000" w:sz="4" w:space="0"/>
              <w:right w:val="single" w:color="auto" w:sz="4" w:space="0"/>
            </w:tcBorders>
            <w:vAlign w:val="center"/>
          </w:tcPr>
          <w:p>
            <w:pPr>
              <w:jc w:val="left"/>
              <w:rPr>
                <w:rFonts w:ascii="宋体" w:hAnsi="宋体" w:cs="宋体"/>
                <w:kern w:val="0"/>
                <w:sz w:val="24"/>
              </w:rPr>
            </w:pPr>
          </w:p>
        </w:tc>
        <w:tc>
          <w:tcPr>
            <w:tcW w:w="173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生理学教研室</w:t>
            </w:r>
          </w:p>
        </w:tc>
        <w:tc>
          <w:tcPr>
            <w:tcW w:w="1284"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4296"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基础医学类、临床医学类、公共卫生与预防医学类、药学类、临床医学博士类、生物学类、基础医学类、公共卫生与预防医学类、药学类</w:t>
            </w:r>
          </w:p>
        </w:tc>
        <w:tc>
          <w:tcPr>
            <w:tcW w:w="2306"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p>
        </w:tc>
      </w:tr>
      <w:tr>
        <w:tblPrEx>
          <w:tblCellMar>
            <w:top w:w="0" w:type="dxa"/>
            <w:left w:w="108" w:type="dxa"/>
            <w:bottom w:w="0" w:type="dxa"/>
            <w:right w:w="108" w:type="dxa"/>
          </w:tblCellMar>
        </w:tblPrEx>
        <w:trPr>
          <w:trHeight w:val="679" w:hRule="atLeast"/>
          <w:jc w:val="center"/>
        </w:trPr>
        <w:tc>
          <w:tcPr>
            <w:tcW w:w="496" w:type="dxa"/>
            <w:vMerge w:val="continue"/>
            <w:tcBorders>
              <w:top w:val="single" w:color="auto" w:sz="4" w:space="0"/>
              <w:left w:val="single" w:color="auto" w:sz="4" w:space="0"/>
              <w:bottom w:val="single" w:color="000000" w:sz="4" w:space="0"/>
              <w:right w:val="single" w:color="auto" w:sz="4" w:space="0"/>
            </w:tcBorders>
            <w:vAlign w:val="center"/>
          </w:tcPr>
          <w:p>
            <w:pPr>
              <w:jc w:val="left"/>
              <w:rPr>
                <w:rFonts w:ascii="宋体" w:hAnsi="宋体" w:cs="宋体"/>
                <w:kern w:val="0"/>
                <w:sz w:val="24"/>
              </w:rPr>
            </w:pPr>
          </w:p>
        </w:tc>
        <w:tc>
          <w:tcPr>
            <w:tcW w:w="701" w:type="dxa"/>
            <w:vMerge w:val="continue"/>
            <w:tcBorders>
              <w:top w:val="single" w:color="auto" w:sz="4" w:space="0"/>
              <w:left w:val="single" w:color="auto" w:sz="4" w:space="0"/>
              <w:bottom w:val="single" w:color="000000" w:sz="4" w:space="0"/>
              <w:right w:val="single" w:color="auto" w:sz="4" w:space="0"/>
            </w:tcBorders>
            <w:vAlign w:val="center"/>
          </w:tcPr>
          <w:p>
            <w:pPr>
              <w:jc w:val="left"/>
              <w:rPr>
                <w:rFonts w:ascii="宋体" w:hAnsi="宋体" w:cs="宋体"/>
                <w:kern w:val="0"/>
                <w:sz w:val="24"/>
              </w:rPr>
            </w:pPr>
          </w:p>
        </w:tc>
        <w:tc>
          <w:tcPr>
            <w:tcW w:w="173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医学微生物学教研室</w:t>
            </w:r>
          </w:p>
        </w:tc>
        <w:tc>
          <w:tcPr>
            <w:tcW w:w="1284"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4296"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临床医学类；口腔医学类；公共卫生与预防医学类；临床医学博士类；口腔医学类；基础医学类；病原生物学专业</w:t>
            </w:r>
          </w:p>
        </w:tc>
        <w:tc>
          <w:tcPr>
            <w:tcW w:w="2306"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p>
        </w:tc>
      </w:tr>
      <w:tr>
        <w:tblPrEx>
          <w:tblCellMar>
            <w:top w:w="0" w:type="dxa"/>
            <w:left w:w="108" w:type="dxa"/>
            <w:bottom w:w="0" w:type="dxa"/>
            <w:right w:w="108" w:type="dxa"/>
          </w:tblCellMar>
        </w:tblPrEx>
        <w:trPr>
          <w:trHeight w:val="679" w:hRule="atLeast"/>
          <w:jc w:val="center"/>
        </w:trPr>
        <w:tc>
          <w:tcPr>
            <w:tcW w:w="496" w:type="dxa"/>
            <w:vMerge w:val="continue"/>
            <w:tcBorders>
              <w:top w:val="single" w:color="auto" w:sz="4" w:space="0"/>
              <w:left w:val="single" w:color="auto" w:sz="4" w:space="0"/>
              <w:bottom w:val="single" w:color="000000" w:sz="4" w:space="0"/>
              <w:right w:val="single" w:color="auto" w:sz="4" w:space="0"/>
            </w:tcBorders>
            <w:vAlign w:val="center"/>
          </w:tcPr>
          <w:p>
            <w:pPr>
              <w:jc w:val="left"/>
              <w:rPr>
                <w:rFonts w:ascii="宋体" w:hAnsi="宋体" w:cs="宋体"/>
                <w:kern w:val="0"/>
                <w:sz w:val="24"/>
              </w:rPr>
            </w:pPr>
          </w:p>
        </w:tc>
        <w:tc>
          <w:tcPr>
            <w:tcW w:w="701" w:type="dxa"/>
            <w:vMerge w:val="continue"/>
            <w:tcBorders>
              <w:top w:val="single" w:color="auto" w:sz="4" w:space="0"/>
              <w:left w:val="single" w:color="auto" w:sz="4" w:space="0"/>
              <w:bottom w:val="single" w:color="000000" w:sz="4" w:space="0"/>
              <w:right w:val="single" w:color="auto" w:sz="4" w:space="0"/>
            </w:tcBorders>
            <w:vAlign w:val="center"/>
          </w:tcPr>
          <w:p>
            <w:pPr>
              <w:jc w:val="left"/>
              <w:rPr>
                <w:rFonts w:ascii="宋体" w:hAnsi="宋体" w:cs="宋体"/>
                <w:kern w:val="0"/>
                <w:sz w:val="24"/>
              </w:rPr>
            </w:pPr>
          </w:p>
        </w:tc>
        <w:tc>
          <w:tcPr>
            <w:tcW w:w="173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医学人文教研室</w:t>
            </w:r>
          </w:p>
        </w:tc>
        <w:tc>
          <w:tcPr>
            <w:tcW w:w="1284"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4296"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基础医学类；临床医学类；公共卫生与预防医学类； 应用心理学专业</w:t>
            </w:r>
          </w:p>
        </w:tc>
        <w:tc>
          <w:tcPr>
            <w:tcW w:w="230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r>
              <w:rPr>
                <w:rFonts w:hint="eastAsia" w:ascii="宋体" w:hAnsi="宋体" w:cs="宋体"/>
                <w:color w:val="000000"/>
                <w:kern w:val="0"/>
                <w:sz w:val="24"/>
              </w:rPr>
              <w:t>博士要求（第一学历：临床医学类；硕士学历临床医学类优先。</w:t>
            </w:r>
          </w:p>
        </w:tc>
      </w:tr>
      <w:tr>
        <w:tblPrEx>
          <w:tblCellMar>
            <w:top w:w="0" w:type="dxa"/>
            <w:left w:w="108" w:type="dxa"/>
            <w:bottom w:w="0" w:type="dxa"/>
            <w:right w:w="108" w:type="dxa"/>
          </w:tblCellMar>
        </w:tblPrEx>
        <w:trPr>
          <w:trHeight w:val="903" w:hRule="atLeast"/>
          <w:jc w:val="center"/>
        </w:trPr>
        <w:tc>
          <w:tcPr>
            <w:tcW w:w="496" w:type="dxa"/>
            <w:vMerge w:val="continue"/>
            <w:tcBorders>
              <w:top w:val="single" w:color="auto" w:sz="4" w:space="0"/>
              <w:left w:val="single" w:color="auto" w:sz="4" w:space="0"/>
              <w:bottom w:val="single" w:color="000000" w:sz="4" w:space="0"/>
              <w:right w:val="single" w:color="auto" w:sz="4" w:space="0"/>
            </w:tcBorders>
            <w:vAlign w:val="center"/>
          </w:tcPr>
          <w:p>
            <w:pPr>
              <w:jc w:val="left"/>
              <w:rPr>
                <w:rFonts w:ascii="宋体" w:hAnsi="宋体" w:cs="宋体"/>
                <w:kern w:val="0"/>
                <w:sz w:val="24"/>
              </w:rPr>
            </w:pPr>
          </w:p>
        </w:tc>
        <w:tc>
          <w:tcPr>
            <w:tcW w:w="701" w:type="dxa"/>
            <w:vMerge w:val="continue"/>
            <w:tcBorders>
              <w:top w:val="single" w:color="auto" w:sz="4" w:space="0"/>
              <w:left w:val="single" w:color="auto" w:sz="4" w:space="0"/>
              <w:bottom w:val="single" w:color="000000" w:sz="4" w:space="0"/>
              <w:right w:val="single" w:color="auto" w:sz="4" w:space="0"/>
            </w:tcBorders>
            <w:vAlign w:val="center"/>
          </w:tcPr>
          <w:p>
            <w:pPr>
              <w:jc w:val="left"/>
              <w:rPr>
                <w:rFonts w:ascii="宋体" w:hAnsi="宋体" w:cs="宋体"/>
                <w:kern w:val="0"/>
                <w:sz w:val="24"/>
              </w:rPr>
            </w:pPr>
          </w:p>
        </w:tc>
        <w:tc>
          <w:tcPr>
            <w:tcW w:w="173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病理学教研室</w:t>
            </w:r>
          </w:p>
        </w:tc>
        <w:tc>
          <w:tcPr>
            <w:tcW w:w="1284"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4296"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临床医学类、基础医学类、口腔医学类、公共卫生与预防医学类、中西医结合类、药学类、中药学类；特种医学类、医学技术类、生物医学工程类、生物学类、护理学类</w:t>
            </w:r>
          </w:p>
        </w:tc>
        <w:tc>
          <w:tcPr>
            <w:tcW w:w="2306"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p>
        </w:tc>
      </w:tr>
      <w:tr>
        <w:tblPrEx>
          <w:tblCellMar>
            <w:top w:w="0" w:type="dxa"/>
            <w:left w:w="108" w:type="dxa"/>
            <w:bottom w:w="0" w:type="dxa"/>
            <w:right w:w="108" w:type="dxa"/>
          </w:tblCellMar>
        </w:tblPrEx>
        <w:trPr>
          <w:trHeight w:val="679" w:hRule="atLeast"/>
          <w:jc w:val="center"/>
        </w:trPr>
        <w:tc>
          <w:tcPr>
            <w:tcW w:w="496" w:type="dxa"/>
            <w:vMerge w:val="continue"/>
            <w:tcBorders>
              <w:top w:val="single" w:color="auto" w:sz="4" w:space="0"/>
              <w:left w:val="single" w:color="auto" w:sz="4" w:space="0"/>
              <w:bottom w:val="single" w:color="000000" w:sz="4" w:space="0"/>
              <w:right w:val="single" w:color="auto" w:sz="4" w:space="0"/>
            </w:tcBorders>
            <w:vAlign w:val="center"/>
          </w:tcPr>
          <w:p>
            <w:pPr>
              <w:jc w:val="left"/>
              <w:rPr>
                <w:rFonts w:ascii="宋体" w:hAnsi="宋体" w:cs="宋体"/>
                <w:kern w:val="0"/>
                <w:sz w:val="24"/>
              </w:rPr>
            </w:pPr>
          </w:p>
        </w:tc>
        <w:tc>
          <w:tcPr>
            <w:tcW w:w="701" w:type="dxa"/>
            <w:vMerge w:val="continue"/>
            <w:tcBorders>
              <w:top w:val="single" w:color="auto" w:sz="4" w:space="0"/>
              <w:left w:val="single" w:color="auto" w:sz="4" w:space="0"/>
              <w:bottom w:val="single" w:color="000000" w:sz="4" w:space="0"/>
              <w:right w:val="single" w:color="auto" w:sz="4" w:space="0"/>
            </w:tcBorders>
            <w:vAlign w:val="center"/>
          </w:tcPr>
          <w:p>
            <w:pPr>
              <w:jc w:val="left"/>
              <w:rPr>
                <w:rFonts w:ascii="宋体" w:hAnsi="宋体" w:cs="宋体"/>
                <w:kern w:val="0"/>
                <w:sz w:val="24"/>
              </w:rPr>
            </w:pPr>
          </w:p>
        </w:tc>
        <w:tc>
          <w:tcPr>
            <w:tcW w:w="173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诊断学教研室/转化医学研究室</w:t>
            </w:r>
          </w:p>
        </w:tc>
        <w:tc>
          <w:tcPr>
            <w:tcW w:w="1284"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4296"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基础医学类；临床医学类；中医学类；中西医结合类，药学类，护理学类，临床医学类，中医学类，护理学类，生物医学工程</w:t>
            </w:r>
          </w:p>
        </w:tc>
        <w:tc>
          <w:tcPr>
            <w:tcW w:w="2306"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p>
        </w:tc>
      </w:tr>
      <w:tr>
        <w:tblPrEx>
          <w:tblCellMar>
            <w:top w:w="0" w:type="dxa"/>
            <w:left w:w="108" w:type="dxa"/>
            <w:bottom w:w="0" w:type="dxa"/>
            <w:right w:w="108" w:type="dxa"/>
          </w:tblCellMar>
        </w:tblPrEx>
        <w:trPr>
          <w:trHeight w:val="455" w:hRule="atLeast"/>
          <w:jc w:val="center"/>
        </w:trPr>
        <w:tc>
          <w:tcPr>
            <w:tcW w:w="496" w:type="dxa"/>
            <w:vMerge w:val="continue"/>
            <w:tcBorders>
              <w:top w:val="single" w:color="auto" w:sz="4" w:space="0"/>
              <w:left w:val="single" w:color="auto" w:sz="4" w:space="0"/>
              <w:bottom w:val="single" w:color="000000" w:sz="4" w:space="0"/>
              <w:right w:val="single" w:color="auto" w:sz="4" w:space="0"/>
            </w:tcBorders>
            <w:vAlign w:val="center"/>
          </w:tcPr>
          <w:p>
            <w:pPr>
              <w:jc w:val="left"/>
              <w:rPr>
                <w:rFonts w:ascii="宋体" w:hAnsi="宋体" w:cs="宋体"/>
                <w:kern w:val="0"/>
                <w:sz w:val="24"/>
              </w:rPr>
            </w:pPr>
          </w:p>
        </w:tc>
        <w:tc>
          <w:tcPr>
            <w:tcW w:w="701" w:type="dxa"/>
            <w:vMerge w:val="continue"/>
            <w:tcBorders>
              <w:top w:val="single" w:color="auto" w:sz="4" w:space="0"/>
              <w:left w:val="single" w:color="auto" w:sz="4" w:space="0"/>
              <w:bottom w:val="single" w:color="000000" w:sz="4" w:space="0"/>
              <w:right w:val="single" w:color="auto" w:sz="4" w:space="0"/>
            </w:tcBorders>
            <w:vAlign w:val="center"/>
          </w:tcPr>
          <w:p>
            <w:pPr>
              <w:jc w:val="left"/>
              <w:rPr>
                <w:rFonts w:ascii="宋体" w:hAnsi="宋体" w:cs="宋体"/>
                <w:kern w:val="0"/>
                <w:sz w:val="24"/>
              </w:rPr>
            </w:pPr>
          </w:p>
        </w:tc>
        <w:tc>
          <w:tcPr>
            <w:tcW w:w="173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外总教研室</w:t>
            </w:r>
          </w:p>
        </w:tc>
        <w:tc>
          <w:tcPr>
            <w:tcW w:w="1284"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4296"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基础医学类、基础医学类、临床医学类、临床医学博士，</w:t>
            </w:r>
          </w:p>
        </w:tc>
        <w:tc>
          <w:tcPr>
            <w:tcW w:w="2306"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p>
        </w:tc>
      </w:tr>
      <w:tr>
        <w:tblPrEx>
          <w:tblCellMar>
            <w:top w:w="0" w:type="dxa"/>
            <w:left w:w="108" w:type="dxa"/>
            <w:bottom w:w="0" w:type="dxa"/>
            <w:right w:w="108" w:type="dxa"/>
          </w:tblCellMar>
        </w:tblPrEx>
        <w:trPr>
          <w:trHeight w:val="455" w:hRule="atLeast"/>
          <w:jc w:val="center"/>
        </w:trPr>
        <w:tc>
          <w:tcPr>
            <w:tcW w:w="496" w:type="dxa"/>
            <w:vMerge w:val="continue"/>
            <w:tcBorders>
              <w:top w:val="single" w:color="auto" w:sz="4" w:space="0"/>
              <w:left w:val="single" w:color="auto" w:sz="4" w:space="0"/>
              <w:bottom w:val="single" w:color="000000" w:sz="4" w:space="0"/>
              <w:right w:val="single" w:color="auto" w:sz="4" w:space="0"/>
            </w:tcBorders>
            <w:vAlign w:val="center"/>
          </w:tcPr>
          <w:p>
            <w:pPr>
              <w:jc w:val="left"/>
              <w:rPr>
                <w:rFonts w:ascii="宋体" w:hAnsi="宋体" w:cs="宋体"/>
                <w:kern w:val="0"/>
                <w:sz w:val="24"/>
              </w:rPr>
            </w:pPr>
          </w:p>
        </w:tc>
        <w:tc>
          <w:tcPr>
            <w:tcW w:w="701" w:type="dxa"/>
            <w:vMerge w:val="continue"/>
            <w:tcBorders>
              <w:top w:val="single" w:color="auto" w:sz="4" w:space="0"/>
              <w:left w:val="single" w:color="auto" w:sz="4" w:space="0"/>
              <w:bottom w:val="single" w:color="000000" w:sz="4" w:space="0"/>
              <w:right w:val="single" w:color="auto" w:sz="4" w:space="0"/>
            </w:tcBorders>
            <w:vAlign w:val="center"/>
          </w:tcPr>
          <w:p>
            <w:pPr>
              <w:jc w:val="left"/>
              <w:rPr>
                <w:rFonts w:ascii="宋体" w:hAnsi="宋体" w:cs="宋体"/>
                <w:kern w:val="0"/>
                <w:sz w:val="24"/>
              </w:rPr>
            </w:pPr>
          </w:p>
        </w:tc>
        <w:tc>
          <w:tcPr>
            <w:tcW w:w="173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寄生虫学教研室</w:t>
            </w:r>
          </w:p>
        </w:tc>
        <w:tc>
          <w:tcPr>
            <w:tcW w:w="1284"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4296"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 w:val="24"/>
              </w:rPr>
            </w:pPr>
            <w:r>
              <w:rPr>
                <w:rFonts w:hint="eastAsia" w:ascii="宋体" w:hAnsi="宋体" w:cs="宋体"/>
                <w:kern w:val="0"/>
                <w:sz w:val="24"/>
              </w:rPr>
              <w:t>兽医学类，基础医学类，临床医学类，基础医学类，动物学专业；农业昆虫与害虫防治专业</w:t>
            </w:r>
          </w:p>
        </w:tc>
        <w:tc>
          <w:tcPr>
            <w:tcW w:w="2306"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p>
        </w:tc>
      </w:tr>
      <w:tr>
        <w:tblPrEx>
          <w:tblCellMar>
            <w:top w:w="0" w:type="dxa"/>
            <w:left w:w="108" w:type="dxa"/>
            <w:bottom w:w="0" w:type="dxa"/>
            <w:right w:w="108" w:type="dxa"/>
          </w:tblCellMar>
        </w:tblPrEx>
        <w:trPr>
          <w:trHeight w:val="679" w:hRule="atLeast"/>
          <w:jc w:val="center"/>
        </w:trPr>
        <w:tc>
          <w:tcPr>
            <w:tcW w:w="496" w:type="dxa"/>
            <w:vMerge w:val="continue"/>
            <w:tcBorders>
              <w:top w:val="single" w:color="auto" w:sz="4" w:space="0"/>
              <w:left w:val="single" w:color="auto" w:sz="4" w:space="0"/>
              <w:bottom w:val="single" w:color="000000" w:sz="4" w:space="0"/>
              <w:right w:val="single" w:color="auto" w:sz="4" w:space="0"/>
            </w:tcBorders>
            <w:vAlign w:val="center"/>
          </w:tcPr>
          <w:p>
            <w:pPr>
              <w:jc w:val="left"/>
              <w:rPr>
                <w:rFonts w:ascii="宋体" w:hAnsi="宋体" w:cs="宋体"/>
                <w:kern w:val="0"/>
                <w:sz w:val="24"/>
              </w:rPr>
            </w:pPr>
          </w:p>
        </w:tc>
        <w:tc>
          <w:tcPr>
            <w:tcW w:w="701" w:type="dxa"/>
            <w:vMerge w:val="continue"/>
            <w:tcBorders>
              <w:top w:val="single" w:color="auto" w:sz="4" w:space="0"/>
              <w:left w:val="single" w:color="auto" w:sz="4" w:space="0"/>
              <w:bottom w:val="single" w:color="000000" w:sz="4" w:space="0"/>
              <w:right w:val="single" w:color="auto" w:sz="4" w:space="0"/>
            </w:tcBorders>
            <w:vAlign w:val="center"/>
          </w:tcPr>
          <w:p>
            <w:pPr>
              <w:jc w:val="left"/>
              <w:rPr>
                <w:rFonts w:ascii="宋体" w:hAnsi="宋体" w:cs="宋体"/>
                <w:kern w:val="0"/>
                <w:sz w:val="24"/>
              </w:rPr>
            </w:pPr>
          </w:p>
        </w:tc>
        <w:tc>
          <w:tcPr>
            <w:tcW w:w="173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病原生物学研究所</w:t>
            </w:r>
          </w:p>
        </w:tc>
        <w:tc>
          <w:tcPr>
            <w:tcW w:w="1284"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4296"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 w:val="24"/>
              </w:rPr>
            </w:pPr>
            <w:r>
              <w:rPr>
                <w:rFonts w:hint="eastAsia" w:ascii="宋体" w:hAnsi="宋体" w:cs="宋体"/>
                <w:kern w:val="0"/>
                <w:sz w:val="24"/>
              </w:rPr>
              <w:t>临床医学类；口腔医学类；公共卫生与预防医学类；病原生物学专业；微生物学专业；病原生物学专业；微生物与生化药学专业</w:t>
            </w:r>
          </w:p>
        </w:tc>
        <w:tc>
          <w:tcPr>
            <w:tcW w:w="2306"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p>
        </w:tc>
      </w:tr>
      <w:tr>
        <w:tblPrEx>
          <w:tblCellMar>
            <w:top w:w="0" w:type="dxa"/>
            <w:left w:w="108" w:type="dxa"/>
            <w:bottom w:w="0" w:type="dxa"/>
            <w:right w:w="108" w:type="dxa"/>
          </w:tblCellMar>
        </w:tblPrEx>
        <w:trPr>
          <w:trHeight w:val="903" w:hRule="atLeast"/>
          <w:jc w:val="center"/>
        </w:trPr>
        <w:tc>
          <w:tcPr>
            <w:tcW w:w="496" w:type="dxa"/>
            <w:vMerge w:val="continue"/>
            <w:tcBorders>
              <w:top w:val="single" w:color="auto" w:sz="4" w:space="0"/>
              <w:left w:val="single" w:color="auto" w:sz="4" w:space="0"/>
              <w:bottom w:val="single" w:color="000000" w:sz="4" w:space="0"/>
              <w:right w:val="single" w:color="auto" w:sz="4" w:space="0"/>
            </w:tcBorders>
            <w:vAlign w:val="center"/>
          </w:tcPr>
          <w:p>
            <w:pPr>
              <w:jc w:val="left"/>
              <w:rPr>
                <w:rFonts w:ascii="宋体" w:hAnsi="宋体" w:cs="宋体"/>
                <w:kern w:val="0"/>
                <w:sz w:val="24"/>
              </w:rPr>
            </w:pPr>
          </w:p>
        </w:tc>
        <w:tc>
          <w:tcPr>
            <w:tcW w:w="701" w:type="dxa"/>
            <w:vMerge w:val="continue"/>
            <w:tcBorders>
              <w:top w:val="single" w:color="auto" w:sz="4" w:space="0"/>
              <w:left w:val="single" w:color="auto" w:sz="4" w:space="0"/>
              <w:bottom w:val="single" w:color="000000" w:sz="4" w:space="0"/>
              <w:right w:val="single" w:color="auto" w:sz="4" w:space="0"/>
            </w:tcBorders>
            <w:vAlign w:val="center"/>
          </w:tcPr>
          <w:p>
            <w:pPr>
              <w:jc w:val="left"/>
              <w:rPr>
                <w:rFonts w:ascii="宋体" w:hAnsi="宋体" w:cs="宋体"/>
                <w:kern w:val="0"/>
                <w:sz w:val="24"/>
              </w:rPr>
            </w:pPr>
          </w:p>
        </w:tc>
        <w:tc>
          <w:tcPr>
            <w:tcW w:w="173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肿瘤研究所</w:t>
            </w:r>
          </w:p>
        </w:tc>
        <w:tc>
          <w:tcPr>
            <w:tcW w:w="1284"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4296"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 w:val="24"/>
              </w:rPr>
            </w:pPr>
            <w:r>
              <w:rPr>
                <w:rFonts w:hint="eastAsia" w:ascii="宋体" w:hAnsi="宋体" w:cs="宋体"/>
                <w:kern w:val="0"/>
                <w:sz w:val="24"/>
              </w:rPr>
              <w:t>临床医学类、基础医学类、口腔医学类、公共卫生与预防医学类、中西医结合类、药学类、中药学类；特种医学类、医学技术类、生物医学工程类、生物学类、护理学类</w:t>
            </w:r>
          </w:p>
        </w:tc>
        <w:tc>
          <w:tcPr>
            <w:tcW w:w="2306"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p>
        </w:tc>
      </w:tr>
      <w:tr>
        <w:tblPrEx>
          <w:tblCellMar>
            <w:top w:w="0" w:type="dxa"/>
            <w:left w:w="108" w:type="dxa"/>
            <w:bottom w:w="0" w:type="dxa"/>
            <w:right w:w="108" w:type="dxa"/>
          </w:tblCellMar>
        </w:tblPrEx>
        <w:trPr>
          <w:trHeight w:val="462" w:hRule="atLeast"/>
          <w:jc w:val="center"/>
        </w:trPr>
        <w:tc>
          <w:tcPr>
            <w:tcW w:w="496" w:type="dxa"/>
            <w:vMerge w:val="continue"/>
            <w:tcBorders>
              <w:top w:val="single" w:color="auto" w:sz="4" w:space="0"/>
              <w:left w:val="single" w:color="auto" w:sz="4" w:space="0"/>
              <w:bottom w:val="single" w:color="000000" w:sz="4" w:space="0"/>
              <w:right w:val="single" w:color="auto" w:sz="4" w:space="0"/>
            </w:tcBorders>
            <w:vAlign w:val="center"/>
          </w:tcPr>
          <w:p>
            <w:pPr>
              <w:jc w:val="left"/>
              <w:rPr>
                <w:rFonts w:ascii="宋体" w:hAnsi="宋体" w:cs="宋体"/>
                <w:kern w:val="0"/>
                <w:sz w:val="24"/>
              </w:rPr>
            </w:pPr>
          </w:p>
        </w:tc>
        <w:tc>
          <w:tcPr>
            <w:tcW w:w="701" w:type="dxa"/>
            <w:vMerge w:val="continue"/>
            <w:tcBorders>
              <w:top w:val="single" w:color="auto" w:sz="4" w:space="0"/>
              <w:left w:val="single" w:color="auto" w:sz="4" w:space="0"/>
              <w:bottom w:val="single" w:color="000000" w:sz="4" w:space="0"/>
              <w:right w:val="single" w:color="auto" w:sz="4" w:space="0"/>
            </w:tcBorders>
            <w:vAlign w:val="center"/>
          </w:tcPr>
          <w:p>
            <w:pPr>
              <w:jc w:val="left"/>
              <w:rPr>
                <w:rFonts w:ascii="宋体" w:hAnsi="宋体" w:cs="宋体"/>
                <w:kern w:val="0"/>
                <w:sz w:val="24"/>
              </w:rPr>
            </w:pPr>
          </w:p>
        </w:tc>
        <w:tc>
          <w:tcPr>
            <w:tcW w:w="173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人体形态中心</w:t>
            </w:r>
          </w:p>
        </w:tc>
        <w:tc>
          <w:tcPr>
            <w:tcW w:w="1284"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研究生/硕士及以上</w:t>
            </w:r>
          </w:p>
        </w:tc>
        <w:tc>
          <w:tcPr>
            <w:tcW w:w="4296"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 w:val="24"/>
              </w:rPr>
            </w:pPr>
            <w:r>
              <w:rPr>
                <w:rFonts w:hint="eastAsia" w:ascii="宋体" w:hAnsi="宋体" w:cs="宋体"/>
                <w:kern w:val="0"/>
                <w:sz w:val="24"/>
              </w:rPr>
              <w:t>医学门类</w:t>
            </w:r>
          </w:p>
        </w:tc>
        <w:tc>
          <w:tcPr>
            <w:tcW w:w="2306"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极其特殊岗位，需男性</w:t>
            </w:r>
          </w:p>
        </w:tc>
      </w:tr>
    </w:tbl>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Chars="0" w:right="0" w:rightChars="0"/>
        <w:textAlignment w:val="baseline"/>
        <w:rPr>
          <w:rFonts w:hint="eastAsia" w:ascii="微软雅黑" w:hAnsi="微软雅黑" w:eastAsia="微软雅黑" w:cs="微软雅黑"/>
          <w:i w:val="0"/>
          <w:caps w:val="0"/>
          <w:color w:val="111111"/>
          <w:spacing w:val="0"/>
          <w:sz w:val="27"/>
          <w:szCs w:val="27"/>
          <w:shd w:val="clear" w:fill="FFFFFF"/>
          <w:vertAlign w:val="baseline"/>
        </w:rPr>
      </w:pPr>
      <w:bookmarkStart w:id="0" w:name="_GoBack"/>
      <w:bookmarkEnd w:id="0"/>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leftChars="0" w:right="0" w:firstLine="0" w:firstLineChars="0"/>
        <w:textAlignment w:val="baseline"/>
        <w:rPr>
          <w:rFonts w:hint="eastAsia" w:ascii="微软雅黑" w:hAnsi="微软雅黑" w:eastAsia="微软雅黑" w:cs="微软雅黑"/>
          <w:i w:val="0"/>
          <w:caps w:val="0"/>
          <w:color w:val="111111"/>
          <w:spacing w:val="0"/>
          <w:sz w:val="27"/>
          <w:szCs w:val="27"/>
          <w:shd w:val="clear" w:fill="FFFFFF"/>
          <w:vertAlign w:val="baseline"/>
        </w:rPr>
      </w:pPr>
      <w:r>
        <w:rPr>
          <w:rFonts w:hint="eastAsia" w:ascii="微软雅黑" w:hAnsi="微软雅黑" w:eastAsia="微软雅黑" w:cs="微软雅黑"/>
          <w:i w:val="0"/>
          <w:caps w:val="0"/>
          <w:color w:val="111111"/>
          <w:spacing w:val="0"/>
          <w:sz w:val="27"/>
          <w:szCs w:val="27"/>
          <w:shd w:val="clear" w:fill="FFFFFF"/>
          <w:vertAlign w:val="baseline"/>
        </w:rPr>
        <w:t>衡阳市市直公立医疗卫生单位优秀卫生技术人员需求目录</w:t>
      </w:r>
      <w:r>
        <w:rPr>
          <w:rFonts w:hint="eastAsia" w:ascii="微软雅黑" w:hAnsi="微软雅黑" w:eastAsia="微软雅黑" w:cs="微软雅黑"/>
          <w:i w:val="0"/>
          <w:caps w:val="0"/>
          <w:color w:val="111111"/>
          <w:spacing w:val="0"/>
          <w:sz w:val="27"/>
          <w:szCs w:val="27"/>
          <w:lang w:eastAsia="zh-CN"/>
        </w:rPr>
        <w:t>（带编）</w:t>
      </w:r>
    </w:p>
    <w:tbl>
      <w:tblPr>
        <w:tblStyle w:val="5"/>
        <w:tblpPr w:leftFromText="180" w:rightFromText="180" w:vertAnchor="text" w:horzAnchor="margin" w:tblpXSpec="center" w:tblpY="170"/>
        <w:tblW w:w="10335" w:type="dxa"/>
        <w:jc w:val="center"/>
        <w:tblLayout w:type="fixed"/>
        <w:tblCellMar>
          <w:top w:w="15" w:type="dxa"/>
          <w:left w:w="15" w:type="dxa"/>
          <w:bottom w:w="15" w:type="dxa"/>
          <w:right w:w="15" w:type="dxa"/>
        </w:tblCellMar>
      </w:tblPr>
      <w:tblGrid>
        <w:gridCol w:w="474"/>
        <w:gridCol w:w="1380"/>
        <w:gridCol w:w="1262"/>
        <w:gridCol w:w="375"/>
        <w:gridCol w:w="968"/>
        <w:gridCol w:w="1993"/>
        <w:gridCol w:w="626"/>
        <w:gridCol w:w="3257"/>
      </w:tblGrid>
      <w:tr>
        <w:tblPrEx>
          <w:tblCellMar>
            <w:top w:w="15" w:type="dxa"/>
            <w:left w:w="15" w:type="dxa"/>
            <w:bottom w:w="15" w:type="dxa"/>
            <w:right w:w="15" w:type="dxa"/>
          </w:tblCellMar>
        </w:tblPrEx>
        <w:trPr>
          <w:trHeight w:val="347" w:hRule="atLeast"/>
          <w:tblHeader/>
          <w:jc w:val="center"/>
        </w:trPr>
        <w:tc>
          <w:tcPr>
            <w:tcW w:w="474" w:type="dxa"/>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b w:val="0"/>
                <w:bCs w:val="0"/>
                <w:color w:val="000000"/>
                <w:kern w:val="0"/>
                <w:sz w:val="24"/>
                <w:szCs w:val="24"/>
              </w:rPr>
            </w:pPr>
            <w:r>
              <w:rPr>
                <w:rFonts w:hint="eastAsia" w:ascii="方正仿宋简体" w:hAnsi="方正仿宋简体" w:eastAsia="方正仿宋简体" w:cs="方正仿宋简体"/>
                <w:b w:val="0"/>
                <w:bCs w:val="0"/>
                <w:color w:val="000000"/>
                <w:kern w:val="0"/>
                <w:sz w:val="24"/>
                <w:szCs w:val="24"/>
              </w:rPr>
              <w:t>序号</w:t>
            </w:r>
          </w:p>
        </w:tc>
        <w:tc>
          <w:tcPr>
            <w:tcW w:w="1380" w:type="dxa"/>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b w:val="0"/>
                <w:bCs w:val="0"/>
                <w:color w:val="000000"/>
                <w:kern w:val="0"/>
                <w:sz w:val="24"/>
                <w:szCs w:val="24"/>
              </w:rPr>
            </w:pPr>
            <w:r>
              <w:rPr>
                <w:rFonts w:hint="eastAsia" w:ascii="方正仿宋简体" w:hAnsi="方正仿宋简体" w:eastAsia="方正仿宋简体" w:cs="方正仿宋简体"/>
                <w:b w:val="0"/>
                <w:bCs w:val="0"/>
                <w:color w:val="000000"/>
                <w:kern w:val="0"/>
                <w:sz w:val="24"/>
                <w:szCs w:val="24"/>
              </w:rPr>
              <w:t>用人单位</w:t>
            </w:r>
          </w:p>
        </w:tc>
        <w:tc>
          <w:tcPr>
            <w:tcW w:w="1262" w:type="dxa"/>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b w:val="0"/>
                <w:bCs w:val="0"/>
                <w:color w:val="000000"/>
                <w:kern w:val="0"/>
                <w:sz w:val="24"/>
                <w:szCs w:val="24"/>
              </w:rPr>
            </w:pPr>
            <w:r>
              <w:rPr>
                <w:rFonts w:hint="eastAsia" w:ascii="方正仿宋简体" w:hAnsi="方正仿宋简体" w:eastAsia="方正仿宋简体" w:cs="方正仿宋简体"/>
                <w:b w:val="0"/>
                <w:bCs w:val="0"/>
                <w:color w:val="000000"/>
                <w:kern w:val="0"/>
                <w:sz w:val="24"/>
                <w:szCs w:val="24"/>
              </w:rPr>
              <w:t>需求岗位</w:t>
            </w:r>
          </w:p>
        </w:tc>
        <w:tc>
          <w:tcPr>
            <w:tcW w:w="375" w:type="dxa"/>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b w:val="0"/>
                <w:bCs w:val="0"/>
                <w:color w:val="000000"/>
                <w:kern w:val="0"/>
                <w:sz w:val="24"/>
                <w:szCs w:val="24"/>
              </w:rPr>
            </w:pPr>
            <w:r>
              <w:rPr>
                <w:rFonts w:hint="eastAsia" w:ascii="方正仿宋简体" w:hAnsi="方正仿宋简体" w:eastAsia="方正仿宋简体" w:cs="方正仿宋简体"/>
                <w:b w:val="0"/>
                <w:bCs w:val="0"/>
                <w:color w:val="000000"/>
                <w:kern w:val="0"/>
                <w:sz w:val="24"/>
                <w:szCs w:val="24"/>
              </w:rPr>
              <w:t>人数</w:t>
            </w:r>
          </w:p>
        </w:tc>
        <w:tc>
          <w:tcPr>
            <w:tcW w:w="968" w:type="dxa"/>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b w:val="0"/>
                <w:bCs w:val="0"/>
                <w:color w:val="000000"/>
                <w:kern w:val="0"/>
                <w:sz w:val="24"/>
                <w:szCs w:val="24"/>
              </w:rPr>
            </w:pPr>
            <w:r>
              <w:rPr>
                <w:rFonts w:hint="eastAsia" w:ascii="方正仿宋简体" w:hAnsi="方正仿宋简体" w:eastAsia="方正仿宋简体" w:cs="方正仿宋简体"/>
                <w:b w:val="0"/>
                <w:bCs w:val="0"/>
                <w:color w:val="000000"/>
                <w:kern w:val="0"/>
                <w:sz w:val="24"/>
                <w:szCs w:val="24"/>
              </w:rPr>
              <w:t>学历学位</w:t>
            </w:r>
          </w:p>
        </w:tc>
        <w:tc>
          <w:tcPr>
            <w:tcW w:w="1993" w:type="dxa"/>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b w:val="0"/>
                <w:bCs w:val="0"/>
                <w:color w:val="000000"/>
                <w:kern w:val="0"/>
                <w:sz w:val="24"/>
                <w:szCs w:val="24"/>
              </w:rPr>
            </w:pPr>
            <w:r>
              <w:rPr>
                <w:rFonts w:hint="eastAsia" w:ascii="方正仿宋简体" w:hAnsi="方正仿宋简体" w:eastAsia="方正仿宋简体" w:cs="方正仿宋简体"/>
                <w:b w:val="0"/>
                <w:bCs w:val="0"/>
                <w:color w:val="000000"/>
                <w:kern w:val="0"/>
                <w:sz w:val="24"/>
                <w:szCs w:val="24"/>
              </w:rPr>
              <w:t>专业要求</w:t>
            </w:r>
          </w:p>
        </w:tc>
        <w:tc>
          <w:tcPr>
            <w:tcW w:w="626" w:type="dxa"/>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b w:val="0"/>
                <w:bCs w:val="0"/>
                <w:color w:val="000000"/>
                <w:kern w:val="0"/>
                <w:sz w:val="24"/>
                <w:szCs w:val="24"/>
              </w:rPr>
            </w:pPr>
            <w:r>
              <w:rPr>
                <w:rFonts w:hint="eastAsia" w:ascii="方正仿宋简体" w:hAnsi="方正仿宋简体" w:eastAsia="方正仿宋简体" w:cs="方正仿宋简体"/>
                <w:b w:val="0"/>
                <w:bCs w:val="0"/>
                <w:color w:val="000000"/>
                <w:kern w:val="0"/>
                <w:sz w:val="24"/>
                <w:szCs w:val="24"/>
              </w:rPr>
              <w:t>年龄</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b w:val="0"/>
                <w:bCs w:val="0"/>
                <w:color w:val="000000"/>
                <w:kern w:val="0"/>
                <w:sz w:val="24"/>
                <w:szCs w:val="24"/>
              </w:rPr>
            </w:pPr>
            <w:r>
              <w:rPr>
                <w:rFonts w:hint="eastAsia" w:ascii="方正仿宋简体" w:hAnsi="方正仿宋简体" w:eastAsia="方正仿宋简体" w:cs="方正仿宋简体"/>
                <w:b w:val="0"/>
                <w:bCs w:val="0"/>
                <w:color w:val="000000"/>
                <w:kern w:val="0"/>
                <w:sz w:val="24"/>
                <w:szCs w:val="24"/>
              </w:rPr>
              <w:t>要求</w:t>
            </w:r>
          </w:p>
        </w:tc>
        <w:tc>
          <w:tcPr>
            <w:tcW w:w="3257" w:type="dxa"/>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b w:val="0"/>
                <w:bCs w:val="0"/>
                <w:color w:val="000000"/>
                <w:kern w:val="0"/>
                <w:sz w:val="24"/>
                <w:szCs w:val="24"/>
              </w:rPr>
            </w:pPr>
            <w:r>
              <w:rPr>
                <w:rFonts w:hint="eastAsia" w:ascii="方正仿宋简体" w:hAnsi="方正仿宋简体" w:eastAsia="方正仿宋简体" w:cs="方正仿宋简体"/>
                <w:b w:val="0"/>
                <w:bCs w:val="0"/>
                <w:color w:val="000000"/>
                <w:kern w:val="0"/>
                <w:sz w:val="24"/>
                <w:szCs w:val="24"/>
              </w:rPr>
              <w:t>其它要求</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13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耳鼻咽喉科1</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博士研究生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耳鼻咽喉科学、临床医学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45周岁以下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取得国家住院医师规范化培训证书。</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2</w:t>
            </w:r>
          </w:p>
        </w:tc>
        <w:tc>
          <w:tcPr>
            <w:tcW w:w="13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肝胆外科1</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博士研究生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外科学、临床医学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45周岁以下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w:t>
            </w:r>
          </w:p>
        </w:tc>
        <w:tc>
          <w:tcPr>
            <w:tcW w:w="13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骨科1</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博士研究生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外科学、临床医学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45周岁以下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4</w:t>
            </w:r>
          </w:p>
        </w:tc>
        <w:tc>
          <w:tcPr>
            <w:tcW w:w="13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老年病科1</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2</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博士研究生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老年医学、临床医学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45周岁以下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5</w:t>
            </w:r>
          </w:p>
        </w:tc>
        <w:tc>
          <w:tcPr>
            <w:tcW w:w="13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麻醉科1</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博士研究生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麻醉学、临床医学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45周岁以下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6</w:t>
            </w:r>
          </w:p>
        </w:tc>
        <w:tc>
          <w:tcPr>
            <w:tcW w:w="13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泌尿外科1</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博士研究生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外科学、临床医学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45周岁以下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7</w:t>
            </w:r>
          </w:p>
        </w:tc>
        <w:tc>
          <w:tcPr>
            <w:tcW w:w="13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内分泌代谢病科1</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博士研究生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内科学、临床医学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45周岁以下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8</w:t>
            </w:r>
          </w:p>
        </w:tc>
        <w:tc>
          <w:tcPr>
            <w:tcW w:w="13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普儿科1</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博士研究生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儿科学、临床医学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45周岁以下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9</w:t>
            </w:r>
          </w:p>
        </w:tc>
        <w:tc>
          <w:tcPr>
            <w:tcW w:w="13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肾内科一病区1</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4</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博士研究生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内科学、临床医学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45周岁以下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10</w:t>
            </w:r>
          </w:p>
        </w:tc>
        <w:tc>
          <w:tcPr>
            <w:tcW w:w="13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胃肠外科1</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博士研究生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外科学、临床医学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45周岁以下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11</w:t>
            </w:r>
          </w:p>
        </w:tc>
        <w:tc>
          <w:tcPr>
            <w:tcW w:w="13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消化内科1</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博士研究生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内科学、临床医学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45周岁以下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12</w:t>
            </w:r>
          </w:p>
        </w:tc>
        <w:tc>
          <w:tcPr>
            <w:tcW w:w="13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心胸外科1</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2</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博士研究生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外科学、临床医学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45周岁以下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13</w:t>
            </w:r>
          </w:p>
        </w:tc>
        <w:tc>
          <w:tcPr>
            <w:tcW w:w="13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心血管内科1</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2</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博士研究生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内科学、临床医学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45周岁以下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14</w:t>
            </w:r>
          </w:p>
        </w:tc>
        <w:tc>
          <w:tcPr>
            <w:tcW w:w="13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肿瘤内科1</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博士研究生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肿瘤学、内科学、临床医学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45周岁以下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15</w:t>
            </w:r>
          </w:p>
        </w:tc>
        <w:tc>
          <w:tcPr>
            <w:tcW w:w="13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重症医学科1</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博士研究生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急诊医学、临床医学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45周岁以下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35" w:hRule="exac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16</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病案统计室</w:t>
            </w:r>
            <w:r>
              <w:rPr>
                <w:rFonts w:hint="eastAsia" w:ascii="方正仿宋简体" w:hAnsi="方正仿宋简体" w:eastAsia="方正仿宋简体" w:cs="方正仿宋简体"/>
                <w:color w:val="000000"/>
                <w:kern w:val="0"/>
                <w:sz w:val="24"/>
                <w:szCs w:val="24"/>
              </w:rPr>
              <w:br w:type="textWrapping"/>
            </w:r>
            <w:r>
              <w:rPr>
                <w:rFonts w:hint="eastAsia" w:ascii="方正仿宋简体" w:hAnsi="方正仿宋简体" w:eastAsia="方正仿宋简体" w:cs="方正仿宋简体"/>
                <w:color w:val="000000"/>
                <w:kern w:val="0"/>
                <w:sz w:val="24"/>
                <w:szCs w:val="24"/>
              </w:rPr>
              <w:t>（病案编码）</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4</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流行病与卫生统计学、临床医学类</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17</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病案统计室</w:t>
            </w:r>
            <w:r>
              <w:rPr>
                <w:rFonts w:hint="eastAsia" w:ascii="方正仿宋简体" w:hAnsi="方正仿宋简体" w:eastAsia="方正仿宋简体" w:cs="方正仿宋简体"/>
                <w:color w:val="000000"/>
                <w:kern w:val="0"/>
                <w:sz w:val="24"/>
                <w:szCs w:val="24"/>
              </w:rPr>
              <w:br w:type="textWrapping"/>
            </w:r>
            <w:r>
              <w:rPr>
                <w:rFonts w:hint="eastAsia" w:ascii="方正仿宋简体" w:hAnsi="方正仿宋简体" w:eastAsia="方正仿宋简体" w:cs="方正仿宋简体"/>
                <w:color w:val="000000"/>
                <w:kern w:val="0"/>
                <w:sz w:val="24"/>
                <w:szCs w:val="24"/>
              </w:rPr>
              <w:t>（统计）</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流行病与卫生统计学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18</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病理科</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2</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病理学与病理生理学、临床医学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 xml:space="preserve"> 取得国家住院医师规范化培训证书。</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19</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产科</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2</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妇产科学、临床医学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20</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超声科</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7</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影像医学与核医学、临床医学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 xml:space="preserve"> 取得国家住院医师规范化培训证书。</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21</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儿童康复科</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2</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儿科学、临床医学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22</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耳鼻咽喉科2</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耳鼻咽喉科学、临床医学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 xml:space="preserve"> 取得国家住院医师规范化培训证书。</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23</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肝胆外科2</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2</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外科学、临床医学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24</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感染科</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2</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内科学、临床医学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25</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骨科2</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7</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外科学、临床医学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26</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核医学科</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临床医学、影像医学与核医学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27</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呼吸内科</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10</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内科学、临床医学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28</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护理部</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护理学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29</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急诊医学二科</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急诊医学、内科学、临床医学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30</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急诊医学一科</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5</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急诊医学、内科学、临床医学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31</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健康体检科</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内科学、外科学、临床医学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32</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康复医学科1</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2</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针灸推拿学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 xml:space="preserve"> 取得国家住院医师规范化培训证书。</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33</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康复医学科2</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2</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康复医学与理疗学、临床医学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 xml:space="preserve"> 取得国家住院医师规范化培训证书。</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34</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口腔科</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5</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口腔医学、临床医学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 xml:space="preserve"> 取得国家住院医师规范化培训证书。</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老年病科2</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5</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老年医学、内科学、临床医学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36</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麻醉科2</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麻醉学、临床医学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37</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泌尿外科2</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外科学、临床医学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38</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内分泌代谢病科2</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4</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内科学、临床医学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39</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皮肤性病科</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皮肤病与性病学、临床医学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 xml:space="preserve"> 取得国家住院医师规范化培训证书。</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40</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普儿科2</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5</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儿科学、临床医学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41</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全科医学科</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2</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内科学、临床医学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执业资格证书的执业范围为全科医学专业。</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42</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乳甲外科</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2</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外科学、临床医学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43</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烧伤整形科</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外科学、临床医学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44</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神经内科</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6</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神经病学、内科学、临床医学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45</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神经内科三病区</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6</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神经病学、内科学、临床医学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46</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神经外科</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4</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外科学、临床医学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47</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肾内科二病区</w:t>
            </w:r>
            <w:r>
              <w:rPr>
                <w:rFonts w:hint="eastAsia" w:ascii="方正仿宋简体" w:hAnsi="方正仿宋简体" w:eastAsia="方正仿宋简体" w:cs="方正仿宋简体"/>
                <w:color w:val="000000"/>
                <w:kern w:val="0"/>
                <w:sz w:val="24"/>
                <w:szCs w:val="24"/>
              </w:rPr>
              <w:br w:type="textWrapping"/>
            </w:r>
            <w:r>
              <w:rPr>
                <w:rFonts w:hint="eastAsia" w:ascii="方正仿宋简体" w:hAnsi="方正仿宋简体" w:eastAsia="方正仿宋简体" w:cs="方正仿宋简体"/>
                <w:color w:val="000000"/>
                <w:kern w:val="0"/>
                <w:sz w:val="24"/>
                <w:szCs w:val="24"/>
              </w:rPr>
              <w:t>（血透室）</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2</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内科学、临床医学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48</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肾内科一病区2</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6</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内科学、临床医学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49</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输血科技师</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6</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临床检验诊断学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50</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输血科医师</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2</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临床医学、临床检验诊断学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51</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司法鉴定</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法医学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52</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胃肠外科2</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外科学、临床医学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53</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消化内科2</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5</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内科学、临床医学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54</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小儿外科</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外科学、临床医学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55</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心功能室</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5</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内科学、外科学、临床医学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56</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心胸外科2</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6</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外科学、临床医学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57</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心血管内科2</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5</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内科学、临床医学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58</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心血管内科三病区</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内科学、临床医学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59</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新生儿科</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儿科学、临床医学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60</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血液内科</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2</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内科学、临床医学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61</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眼科</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5</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眼科、临床医学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 xml:space="preserve"> 取得国家住院医师规范化培训证书。</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62</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药剂科</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药学、药理学、药剂学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63</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医学检验科</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8</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临床检验诊断学、病原生物学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64</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医学影像科</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8</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影像医学与核医学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65</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营养科</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 xml:space="preserve">营养与食品卫生学   </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66</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中医科</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中医内科学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 xml:space="preserve"> 取得国家住院医师规范化培训证书。</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67</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肿瘤内科2</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15</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肿瘤学、内科学、临床医学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68</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重症医学科2</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5</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内科学、外科学、临床医学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424"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69</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普儿科3</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全日制本科</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临床医学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30周岁以下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教育部“双一流”大学的全日制本科毕业生；执业资格证书的执业范围为儿科专业。</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70</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产科副主任医师</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本科</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45周岁以下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具有妇产科学副主任医师职称；</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三级甲等综合医院2年及以上工作经历。</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71</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骨科副主任医师</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2</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本科</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45周岁以下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具有骨科副主任医师职称；</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三级甲等综合医院2年及以上工作经历。</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72</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副主任护师</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本科</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护理学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45周岁以下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具有副主任护师职称；三级甲等综合医院2年及以上临床护理工作经历。</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73</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口腔科副主任医师</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本科</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45周岁以下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具有口腔修复副主任医师职称；三级甲等综合医院2年及以上工作经历。</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74</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老年病科副主任医师</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本科</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45周岁以下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具有内分泌副主任医师职称；三级甲等综合医院2年及以上工作经历。</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75</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神经内科副主任医师</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本科</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45周岁以下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具有神经内科学副主任医师职称；三级甲等综合医院2年及以上工作经历。</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76</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新生儿科副主任医师</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2</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本科</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45周岁以下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具有新生儿科副主任医师职称；三级甲等综合医院2年及以上工作经历。</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77</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医学检验科副主任技师</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本科</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医学检验</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45周岁以下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具有临床医学检验技术副主任技师职称；三级甲等综合医院2年及以上工作经历。</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78</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衡阳市中医医院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ICU副主任医师</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本科</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临床医学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45周岁以下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具有重症医学副主任医师职称；</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在三级医院有2年及以上工作经历。</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79</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衡阳市中医医院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妇产科副主医师</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本科</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临床医学、中西医临床医学、中医学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45周岁以下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具有中医妇科、妇科副主任医师职称；</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在三级医院有2年及以上工作经历。</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80</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衡阳市中医医院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推拿科男医师</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针灸推拿学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30周岁以下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取得国家住院医师规范化培训证书。</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81</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衡阳市中医医院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心血管科医师</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kern w:val="0"/>
                <w:sz w:val="24"/>
                <w:szCs w:val="24"/>
              </w:rPr>
            </w:pPr>
            <w:r>
              <w:rPr>
                <w:rFonts w:hint="eastAsia" w:ascii="方正仿宋简体" w:hAnsi="方正仿宋简体" w:eastAsia="方正仿宋简体" w:cs="方正仿宋简体"/>
                <w:kern w:val="0"/>
                <w:sz w:val="24"/>
                <w:szCs w:val="24"/>
              </w:rPr>
              <w:t>中医、中医内科学、中西医结合临床</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30周岁以下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取得国家住院医师规范化培训证书。</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82</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衡阳市中医医院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肿瘤科医师</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2</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kern w:val="0"/>
                <w:sz w:val="24"/>
                <w:szCs w:val="24"/>
              </w:rPr>
            </w:pPr>
            <w:r>
              <w:rPr>
                <w:rFonts w:hint="eastAsia" w:ascii="方正仿宋简体" w:hAnsi="方正仿宋简体" w:eastAsia="方正仿宋简体" w:cs="方正仿宋简体"/>
                <w:kern w:val="0"/>
                <w:sz w:val="24"/>
                <w:szCs w:val="24"/>
              </w:rPr>
              <w:t>中医、中医内科学、中医外科学、中西医结合临床</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30周岁以下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取得国家住院医师规范化培训证书。</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83</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衡阳市中医医院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肾病科医师</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kern w:val="0"/>
                <w:sz w:val="24"/>
                <w:szCs w:val="24"/>
              </w:rPr>
            </w:pPr>
            <w:r>
              <w:rPr>
                <w:rFonts w:hint="eastAsia" w:ascii="方正仿宋简体" w:hAnsi="方正仿宋简体" w:eastAsia="方正仿宋简体" w:cs="方正仿宋简体"/>
                <w:kern w:val="0"/>
                <w:sz w:val="24"/>
                <w:szCs w:val="24"/>
              </w:rPr>
              <w:t>中医、中医内科学、中西医结合临床</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30周岁以下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取得国家住院医师规范化培训证书。</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84</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衡阳市中医医院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消化内科医师</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kern w:val="0"/>
                <w:sz w:val="24"/>
                <w:szCs w:val="24"/>
              </w:rPr>
            </w:pPr>
            <w:r>
              <w:rPr>
                <w:rFonts w:hint="eastAsia" w:ascii="方正仿宋简体" w:hAnsi="方正仿宋简体" w:eastAsia="方正仿宋简体" w:cs="方正仿宋简体"/>
                <w:kern w:val="0"/>
                <w:sz w:val="24"/>
                <w:szCs w:val="24"/>
              </w:rPr>
              <w:t>中医、中医内科学、中西医结合临床</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30周岁以下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取得国家住院医师规范化培训证书。</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85</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衡阳市中医医院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肛肠科医师</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kern w:val="0"/>
                <w:sz w:val="24"/>
                <w:szCs w:val="24"/>
              </w:rPr>
            </w:pPr>
            <w:r>
              <w:rPr>
                <w:rFonts w:hint="eastAsia" w:ascii="方正仿宋简体" w:hAnsi="方正仿宋简体" w:eastAsia="方正仿宋简体" w:cs="方正仿宋简体"/>
                <w:kern w:val="0"/>
                <w:sz w:val="24"/>
                <w:szCs w:val="24"/>
              </w:rPr>
              <w:t>中医、中医外科学、中西医结合临床</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30周岁以下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取得国家住院医师规范化培训证书。</w:t>
            </w:r>
          </w:p>
        </w:tc>
      </w:tr>
      <w:tr>
        <w:tblPrEx>
          <w:tblCellMar>
            <w:top w:w="15" w:type="dxa"/>
            <w:left w:w="15" w:type="dxa"/>
            <w:bottom w:w="15" w:type="dxa"/>
            <w:right w:w="15" w:type="dxa"/>
          </w:tblCellMar>
        </w:tblPrEx>
        <w:trPr>
          <w:trHeight w:val="424"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86</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衡阳市中医医院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急诊、ICU医师</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2</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急诊医学、临床医学、中西医结合临床、中医、内科学、中医内科学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30周岁以下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取得国家住院医师规范化培训证书。</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87</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衡阳市中医医院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外科医师</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外科学、临床医学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30周岁以下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取得国家住院医师规范化培训证书。</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88</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衡阳市中医医院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妇产科医师</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kern w:val="0"/>
                <w:sz w:val="24"/>
                <w:szCs w:val="24"/>
              </w:rPr>
            </w:pPr>
            <w:r>
              <w:rPr>
                <w:rFonts w:hint="eastAsia" w:ascii="方正仿宋简体" w:hAnsi="方正仿宋简体" w:eastAsia="方正仿宋简体" w:cs="方正仿宋简体"/>
                <w:kern w:val="0"/>
                <w:sz w:val="24"/>
                <w:szCs w:val="24"/>
              </w:rPr>
              <w:t>中医妇科学、中西医结合临床</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30周岁以下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取得国家住院医师规范化培训证书。</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89</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衡阳市中医医院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职业病科医师</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kern w:val="0"/>
                <w:sz w:val="24"/>
                <w:szCs w:val="24"/>
              </w:rPr>
            </w:pPr>
            <w:r>
              <w:rPr>
                <w:rFonts w:hint="eastAsia" w:ascii="方正仿宋简体" w:hAnsi="方正仿宋简体" w:eastAsia="方正仿宋简体" w:cs="方正仿宋简体"/>
                <w:kern w:val="0"/>
                <w:sz w:val="24"/>
                <w:szCs w:val="24"/>
              </w:rPr>
              <w:t>中医、中西医结合临床</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30周岁以下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取得国家住院医师规范化培训证书。</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90</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衡阳市中医医院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门诊医师</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中医、中西医结合临床</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30周岁以下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取得国家住院医师规范化培训证书。</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91</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衡阳市中医医院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病理</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临床医学、病理学与病理生理学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30周岁以下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取得国家住院医师规范化培训证书。</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92</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衡阳市中医医院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检验师</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临床检验诊断学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30周岁以下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93</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衡阳市中医医院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药剂师</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中药学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30周岁以下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94</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衡阳市中医医院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护理</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5</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护理</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30周岁以下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95</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衡阳市妇幼保健院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妇科1</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博士研究生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妇产科学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45周岁以下</w:t>
            </w:r>
          </w:p>
        </w:tc>
        <w:tc>
          <w:tcPr>
            <w:tcW w:w="325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96</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衡阳市妇幼保健院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儿科1</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博士研究生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儿科学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45周岁以下</w:t>
            </w:r>
          </w:p>
        </w:tc>
        <w:tc>
          <w:tcPr>
            <w:tcW w:w="325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97</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衡阳市妇幼保健院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产科1</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博士研究生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妇产科学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45周岁以下</w:t>
            </w:r>
          </w:p>
        </w:tc>
        <w:tc>
          <w:tcPr>
            <w:tcW w:w="325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98</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衡阳市妇幼保健院</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妇科2</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5</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妇产科学</w:t>
            </w:r>
          </w:p>
        </w:tc>
        <w:tc>
          <w:tcPr>
            <w:tcW w:w="62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FF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99</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衡阳市妇幼保健院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妇科3</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中医妇科学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100</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衡阳市妇幼保健院</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产科2</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6</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妇产科学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FF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101</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衡阳市妇幼保健院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妇产科ICU</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急诊医学</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（重症医学方向）</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102</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衡阳市妇幼保健院</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儿科2</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4</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儿科学</w:t>
            </w:r>
          </w:p>
        </w:tc>
        <w:tc>
          <w:tcPr>
            <w:tcW w:w="62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FF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103</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衡阳市妇幼保健院</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新生儿科</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儿科学</w:t>
            </w:r>
          </w:p>
        </w:tc>
        <w:tc>
          <w:tcPr>
            <w:tcW w:w="62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FF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104</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衡阳市妇幼保健院</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儿童保健科</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2</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儿科学</w:t>
            </w:r>
          </w:p>
        </w:tc>
        <w:tc>
          <w:tcPr>
            <w:tcW w:w="62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FF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105</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衡阳市妇幼保健院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儿科3</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中医儿科学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106</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衡阳市妇幼保健院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儿童康复科</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儿科学、</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康复医学与理疗学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107</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衡阳市妇幼保健院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乳腺外科</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外科学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108</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衡阳市妇幼保健院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皮肤科</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皮肤病与性病学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109</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衡阳市妇幼保健院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麻醉科</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麻醉学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110</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衡阳市妇幼保健院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检验科</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临床检验诊断学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全日制本科专业为医学检验技术。</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111</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衡阳市妇幼保健院</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超声医学科</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影像医学与核医学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112</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衡阳市妇幼保健院</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放射科</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影像医学与核医学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113</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衡阳市妇幼保健院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五官科</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耳鼻咽喉科学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114</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衡阳市妇幼保健院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眼科</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眼科学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115</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衡阳市妇幼保健院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护理部</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护理学类</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116</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衡阳市妇幼保健院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药学部</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2</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药学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全日制本科专业为临床药学。</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117</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衡阳市妇幼保健院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保健部1</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公共卫生与预防医学类</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118</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衡阳市妇幼保健院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保健部2</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少儿卫生与妇幼保健学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119</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衡阳市妇幼保健院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保健部3</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营养与食品卫生学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120</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衡阳市妇幼保健院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保健部4</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流行病与卫生统计学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121</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衡阳市妇幼保健院</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重症医学副主任医师</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本科</w:t>
            </w:r>
          </w:p>
        </w:tc>
        <w:tc>
          <w:tcPr>
            <w:tcW w:w="199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45周岁以下</w:t>
            </w:r>
          </w:p>
        </w:tc>
        <w:tc>
          <w:tcPr>
            <w:tcW w:w="325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具有重症医学副主任医师职称。</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122</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衡阳市妇幼保健院</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中医妇科学副主任医师</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本科</w:t>
            </w:r>
          </w:p>
        </w:tc>
        <w:tc>
          <w:tcPr>
            <w:tcW w:w="199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45周岁以下</w:t>
            </w:r>
          </w:p>
        </w:tc>
        <w:tc>
          <w:tcPr>
            <w:tcW w:w="325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具有中医妇科学副主任医师职称。</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123</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衡阳市妇幼保健院</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中医儿科学副主任医师</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本科</w:t>
            </w:r>
          </w:p>
        </w:tc>
        <w:tc>
          <w:tcPr>
            <w:tcW w:w="199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45周岁以下</w:t>
            </w:r>
          </w:p>
        </w:tc>
        <w:tc>
          <w:tcPr>
            <w:tcW w:w="325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具有中医儿科学副主任医师职称。</w:t>
            </w:r>
          </w:p>
        </w:tc>
      </w:tr>
      <w:tr>
        <w:tblPrEx>
          <w:tblCellMar>
            <w:top w:w="15" w:type="dxa"/>
            <w:left w:w="15" w:type="dxa"/>
            <w:bottom w:w="15" w:type="dxa"/>
            <w:right w:w="15" w:type="dxa"/>
          </w:tblCellMar>
        </w:tblPrEx>
        <w:trPr>
          <w:trHeight w:val="424"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124</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衡阳市妇幼保健院</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儿科学或康复医学副主任医师</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本科</w:t>
            </w:r>
          </w:p>
        </w:tc>
        <w:tc>
          <w:tcPr>
            <w:tcW w:w="199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临床医学、康复医学与理疗学</w:t>
            </w:r>
          </w:p>
        </w:tc>
        <w:tc>
          <w:tcPr>
            <w:tcW w:w="62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45周岁以下</w:t>
            </w:r>
          </w:p>
        </w:tc>
        <w:tc>
          <w:tcPr>
            <w:tcW w:w="325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具有儿科学或康复医学副主任医师职称。</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125</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衡阳市妇幼保健院</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皮肤与性病学副主任医师</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本科</w:t>
            </w:r>
          </w:p>
        </w:tc>
        <w:tc>
          <w:tcPr>
            <w:tcW w:w="199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45周岁以下</w:t>
            </w:r>
          </w:p>
        </w:tc>
        <w:tc>
          <w:tcPr>
            <w:tcW w:w="325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具有皮肤与性病学副主任医师职称 。</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126</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衡阳市妇幼保健院</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放射医学副主任医师</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本科</w:t>
            </w:r>
          </w:p>
        </w:tc>
        <w:tc>
          <w:tcPr>
            <w:tcW w:w="199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医学影像学</w:t>
            </w:r>
          </w:p>
        </w:tc>
        <w:tc>
          <w:tcPr>
            <w:tcW w:w="62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45周岁以下</w:t>
            </w:r>
          </w:p>
        </w:tc>
        <w:tc>
          <w:tcPr>
            <w:tcW w:w="325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具有放射医学副主任医师职称。</w:t>
            </w:r>
          </w:p>
        </w:tc>
      </w:tr>
      <w:tr>
        <w:tblPrEx>
          <w:tblCellMar>
            <w:top w:w="15" w:type="dxa"/>
            <w:left w:w="15" w:type="dxa"/>
            <w:bottom w:w="15" w:type="dxa"/>
            <w:right w:w="15" w:type="dxa"/>
          </w:tblCellMar>
        </w:tblPrEx>
        <w:trPr>
          <w:trHeight w:val="424"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127</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衡阳市妇幼保健院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门急诊科</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全日制本科</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临床医学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30周岁以下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教育部“双一流”大学的全日制本科毕业生；执业资格证书的执业范围为急救医学专业。</w:t>
            </w:r>
          </w:p>
        </w:tc>
      </w:tr>
      <w:tr>
        <w:tblPrEx>
          <w:tblCellMar>
            <w:top w:w="15" w:type="dxa"/>
            <w:left w:w="15" w:type="dxa"/>
            <w:bottom w:w="15" w:type="dxa"/>
            <w:right w:w="15" w:type="dxa"/>
          </w:tblCellMar>
        </w:tblPrEx>
        <w:trPr>
          <w:trHeight w:val="424"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128</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衡阳市妇幼保健院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病理学</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全日制本科</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临床医学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30周岁以下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教育部“双一流”大学的全日制本科毕业生；执业资格证书的执业范围为医学检验、病理专业。</w:t>
            </w:r>
          </w:p>
        </w:tc>
      </w:tr>
      <w:tr>
        <w:tblPrEx>
          <w:tblCellMar>
            <w:top w:w="15" w:type="dxa"/>
            <w:left w:w="15" w:type="dxa"/>
            <w:bottom w:w="15" w:type="dxa"/>
            <w:right w:w="15" w:type="dxa"/>
          </w:tblCellMar>
        </w:tblPrEx>
        <w:trPr>
          <w:trHeight w:val="424"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129</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衡阳市妇幼保健院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儿科4</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全日制本科</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临床医学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30周岁以下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教育部“双一流”大学的全日制本科毕业生；执业资格证书的执业范围为儿科专业。</w:t>
            </w:r>
          </w:p>
        </w:tc>
      </w:tr>
      <w:tr>
        <w:tblPrEx>
          <w:tblCellMar>
            <w:top w:w="15" w:type="dxa"/>
            <w:left w:w="15" w:type="dxa"/>
            <w:bottom w:w="15" w:type="dxa"/>
            <w:right w:w="15" w:type="dxa"/>
          </w:tblCellMar>
        </w:tblPrEx>
        <w:trPr>
          <w:trHeight w:val="424"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130</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衡阳市妇幼保健院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妇产科重症ICU</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全日制本科</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临床医学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30周岁以下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教育部“双一流”大学的全日制本科毕业生；执业资格证书的执业范围为重症医学专业。</w:t>
            </w:r>
          </w:p>
        </w:tc>
      </w:tr>
      <w:tr>
        <w:tblPrEx>
          <w:tblCellMar>
            <w:top w:w="15" w:type="dxa"/>
            <w:left w:w="15" w:type="dxa"/>
            <w:bottom w:w="15" w:type="dxa"/>
            <w:right w:w="15" w:type="dxa"/>
          </w:tblCellMar>
        </w:tblPrEx>
        <w:trPr>
          <w:trHeight w:val="424"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131</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衡阳市妇幼保健院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儿童康复科</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全日制本科</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临床医学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30周岁以下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教育部“双一流”大学的全日制本科毕业生；执业资格证书的执业范围为儿科专业或康复医学专业。</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132</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衡阳市第一人民医院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儿科副主任</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医师</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本科</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临床医学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50周岁以下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具有儿科副主任医师职称。</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133</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衡阳市第一人民医院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泌尿外科</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副主任医师</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本科</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临床医学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50周岁以下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具有泌尿外科副主任医师职称；在三级医院有2年及以上工作经历。</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134</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衡阳市第一人民医院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呼吸内科</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2</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内科学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135</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衡阳市第一人民医院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重症医学科</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内科学、麻醉学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136</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衡阳市第一人民医院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心胸外科</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外科学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137</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衡阳市第一人民医院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血透中心</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内科学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138</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衡阳市第一人民医院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脊柱外科</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2</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外科学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30周岁以下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139</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衡阳市第一人民医院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耳鼻喉科</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耳鼻咽喉科学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140</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衡阳市第一人民医院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中医科</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针灸推拿学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141</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衡阳市第一人民医院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神经外科</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外科学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142</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衡阳市第一人民医院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妇产科</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妇产科学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30周岁以下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143</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衡阳市第一人民医院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消化内科</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2</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内科学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144</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衡阳市第一人民医院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儿科医师1</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临床医学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145</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衡阳市第一人民医院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肿瘤内科</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肿瘤学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30周岁以下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146</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衡阳市第一人民医院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神经内科</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2</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神经病学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147</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衡阳市第一人民医院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心血管内科</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2</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内科学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148</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衡阳市第一人民医院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内分泌科</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内科学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30周岁以下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149</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衡阳市第一人民医院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老年病科</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老年医学、内科学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30周岁以下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150</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衡阳市第一人民医院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医学影像</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影像医学与核医学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151</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衡阳市第一人民医院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病理科</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病理学与病理生理学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152</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衡阳市第一人民医院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检验科</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临床检验诊断学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30周岁以下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153</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衡阳市第一人民医院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眼科</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眼科学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154</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衡阳市第一人民医院</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儿科医师2</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全日制本科</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临床医学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30周岁以下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教育部“双一流”大学的全日制本科毕业生；取得国家住院医师规范化培训证书。</w:t>
            </w:r>
          </w:p>
        </w:tc>
      </w:tr>
      <w:tr>
        <w:tblPrEx>
          <w:tblCellMar>
            <w:top w:w="15" w:type="dxa"/>
            <w:left w:w="15" w:type="dxa"/>
            <w:bottom w:w="15" w:type="dxa"/>
            <w:right w:w="15" w:type="dxa"/>
          </w:tblCellMar>
        </w:tblPrEx>
        <w:trPr>
          <w:trHeight w:val="424"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155</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衡阳市疾控中心</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公卫医生1</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4</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         硕士研究生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公共卫生</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全日制本科为预防医学、食品卫生与营养学、临床医学、医学检验技术、卫生检验与检疫专业。</w:t>
            </w:r>
          </w:p>
        </w:tc>
      </w:tr>
      <w:tr>
        <w:tblPrEx>
          <w:tblCellMar>
            <w:top w:w="15" w:type="dxa"/>
            <w:left w:w="15" w:type="dxa"/>
            <w:bottom w:w="15" w:type="dxa"/>
            <w:right w:w="15" w:type="dxa"/>
          </w:tblCellMar>
        </w:tblPrEx>
        <w:trPr>
          <w:trHeight w:val="424"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156</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衡阳市疾控中心</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公卫医生2</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2</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         硕士研究生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流行病与卫生统计学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全日制本科为预防医学、食品卫生与营养学、临床医学、医学检验技术、卫生检验与检疫专业。</w:t>
            </w:r>
          </w:p>
        </w:tc>
      </w:tr>
      <w:tr>
        <w:tblPrEx>
          <w:tblCellMar>
            <w:top w:w="15" w:type="dxa"/>
            <w:left w:w="15" w:type="dxa"/>
            <w:bottom w:w="15" w:type="dxa"/>
            <w:right w:w="15" w:type="dxa"/>
          </w:tblCellMar>
        </w:tblPrEx>
        <w:trPr>
          <w:trHeight w:val="424"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157</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衡阳市疾控中心</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公卫医生3</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         硕士研究生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劳动卫生与环境卫生学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全日制本科为预防医学、食品卫生与营养学、临床医学、医学检验技术、卫生检验与检疫专业。</w:t>
            </w:r>
          </w:p>
        </w:tc>
      </w:tr>
      <w:tr>
        <w:tblPrEx>
          <w:tblCellMar>
            <w:top w:w="15" w:type="dxa"/>
            <w:left w:w="15" w:type="dxa"/>
            <w:bottom w:w="15" w:type="dxa"/>
            <w:right w:w="15" w:type="dxa"/>
          </w:tblCellMar>
        </w:tblPrEx>
        <w:trPr>
          <w:trHeight w:val="424"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158</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衡阳市疾控中心</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公卫医生4</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         硕士研究生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营养与食品卫生学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全日制本科为预防医学、食品卫生与营养学、临床医学、医学检验技术、卫生检验与检疫专业。</w:t>
            </w:r>
          </w:p>
        </w:tc>
      </w:tr>
      <w:tr>
        <w:tblPrEx>
          <w:tblCellMar>
            <w:top w:w="15" w:type="dxa"/>
            <w:left w:w="15" w:type="dxa"/>
            <w:bottom w:w="15" w:type="dxa"/>
            <w:right w:w="15" w:type="dxa"/>
          </w:tblCellMar>
        </w:tblPrEx>
        <w:trPr>
          <w:trHeight w:val="424"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159</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衡阳市疾控中心</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公卫医生5</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2</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         硕士研究生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卫生毒理学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全日制本科为预防医学、食品卫生与营养学、临床医学、医学检验技术、卫生检验与检疫专业。</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160</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衡阳市疾控中心</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公卫医生6</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5</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          本科</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预防医学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30周岁以下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教育部“双一流”大学全日制本科毕业生。</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161</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衡阳市疾控中心</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检验人员</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5</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        本科</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卫生检验与检疫、医学检验技术</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30周岁以下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教育部“双一流”大学全日制本科毕业生。</w:t>
            </w:r>
          </w:p>
        </w:tc>
      </w:tr>
      <w:tr>
        <w:tblPrEx>
          <w:tblCellMar>
            <w:top w:w="15" w:type="dxa"/>
            <w:left w:w="15" w:type="dxa"/>
            <w:bottom w:w="15" w:type="dxa"/>
            <w:right w:w="15" w:type="dxa"/>
          </w:tblCellMar>
        </w:tblPrEx>
        <w:trPr>
          <w:trHeight w:val="424"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162</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衡阳市中心血站</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血液检测岗</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2</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免疫学、病原生物学、病理学与病理生理学、公共卫生</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30周岁以下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163</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衡阳市第三人民医院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临床医生1</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临床医学类</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164</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衡阳市第三人民医院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临床医生2</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9</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全日制本科</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临床医学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30周岁以下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165</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衡阳市第三人民医院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临床医生3</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全日制本科</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中西医临床医学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30周岁以下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166</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衡阳市第三人民医院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麻醉医生</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全日制本科</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临床医学、麻醉学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30周岁以下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167</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衡阳市第三人民医院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放射医生</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全日制本科</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临床医学、放射医学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30周岁以下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168</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衡阳市第三人民医院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临床护理</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2</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全日制本科</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护理学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30周岁以下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169</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衡阳市第四人民医院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针灸推拿医师</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针灸推拿学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170</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衡阳市第四人民医院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临床医师1</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9</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全日制本科</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临床医学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30周岁以下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171</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衡阳市第四人民医院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临床医师2</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全日制本科</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中医学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30周岁以下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172</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衡阳市第五人民医院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临床医师</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8</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全日制本科</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临床医学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30周岁以下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173</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衡阳市第五人民医院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医学影像</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2</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全日制本科</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医学影像学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30周岁以下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174</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衡阳市第五人民医院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麻醉医师</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全日制本科</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麻醉学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30周岁以下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175</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衡阳市第二人民医院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精神科医师1</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精神病与精神卫生学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176</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衡阳市第二人民医院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内科医师</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5</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内科学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177</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衡阳市第二人民医院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精神科医师2</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全日制本科</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临床医学、精神医学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30周岁以下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178</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衡阳市第二人民医院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临床特检</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全日制本科</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临床医学、医学影像学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30周岁以下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179</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衡阳市干部疗养院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临床医师</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全日制本科</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临床医学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30周岁以下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180</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衡阳市第二精神病医院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临床医生1</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5</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全日制本科</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临床医学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30周岁以下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　</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181</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衡阳市第二精神病医院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临床医生2</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临床医学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　</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182</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衡阳市第二精神病医院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医学影像诊断医生1</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2</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全日制本科</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医学影像学</w:t>
            </w:r>
          </w:p>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（超声诊断方向）</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30周岁以下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　</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183</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衡阳市第二精神病医院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医学影像诊断医生2</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2</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全日制本科</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放射医学</w:t>
            </w:r>
          </w:p>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（放射诊断方向）</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30周岁以下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　</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184</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衡阳市第二精神病医院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麻醉医生</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全日制本科</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麻醉学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30周岁以下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　</w:t>
            </w:r>
          </w:p>
        </w:tc>
      </w:tr>
      <w:tr>
        <w:tblPrEx>
          <w:tblCellMar>
            <w:top w:w="15" w:type="dxa"/>
            <w:left w:w="15" w:type="dxa"/>
            <w:bottom w:w="15" w:type="dxa"/>
            <w:right w:w="15" w:type="dxa"/>
          </w:tblCellMar>
        </w:tblPrEx>
        <w:trPr>
          <w:trHeight w:val="350"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185</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南华大学附属第一医院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lang w:val="en-US" w:eastAsia="zh-CN"/>
              </w:rPr>
              <w:t>感染科医师</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博士研究生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宋体" w:cs="方正仿宋简体"/>
                <w:color w:val="000000"/>
                <w:sz w:val="24"/>
                <w:szCs w:val="24"/>
                <w:lang w:eastAsia="zh-CN"/>
              </w:rPr>
            </w:pPr>
            <w:r>
              <w:rPr>
                <w:rFonts w:ascii="宋体" w:hAnsi="宋体" w:eastAsia="宋体" w:cs="宋体"/>
                <w:sz w:val="24"/>
                <w:szCs w:val="24"/>
              </w:rPr>
              <w:t>临床医学(感染病</w:t>
            </w:r>
            <w:r>
              <w:rPr>
                <w:rFonts w:hint="eastAsia" w:ascii="宋体" w:hAnsi="宋体" w:eastAsia="宋体" w:cs="宋体"/>
                <w:sz w:val="24"/>
                <w:szCs w:val="24"/>
                <w:lang w:eastAsia="zh-CN"/>
              </w:rPr>
              <w:t>学方向）</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40岁以下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以第一作者发表</w:t>
            </w:r>
            <w:r>
              <w:rPr>
                <w:rFonts w:hint="eastAsia" w:ascii="方正仿宋简体" w:hAnsi="方正仿宋简体" w:eastAsia="方正仿宋简体" w:cs="方正仿宋简体"/>
                <w:color w:val="000000"/>
                <w:sz w:val="24"/>
                <w:szCs w:val="24"/>
                <w:lang w:val="en-US" w:eastAsia="zh-CN"/>
              </w:rPr>
              <w:t>SCI文章1篇及以上，其中1篇IF</w:t>
            </w:r>
            <w:r>
              <w:rPr>
                <w:rFonts w:hint="eastAsia" w:ascii="宋体" w:hAnsi="宋体" w:eastAsia="宋体" w:cs="宋体"/>
                <w:color w:val="000000"/>
                <w:sz w:val="24"/>
                <w:szCs w:val="24"/>
                <w:lang w:val="en-US" w:eastAsia="zh-CN"/>
              </w:rPr>
              <w:t>≧</w:t>
            </w:r>
            <w:r>
              <w:rPr>
                <w:rFonts w:hint="eastAsia" w:ascii="方正仿宋简体" w:hAnsi="方正仿宋简体" w:eastAsia="方正仿宋简体" w:cs="方正仿宋简体"/>
                <w:color w:val="000000"/>
                <w:sz w:val="24"/>
                <w:szCs w:val="24"/>
                <w:lang w:val="en-US" w:eastAsia="zh-CN"/>
              </w:rPr>
              <w:t xml:space="preserve">2份     </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186</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lang w:val="en-US" w:eastAsia="zh-CN"/>
              </w:rPr>
              <w:t>南华大学附属第一医院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心血管内科医师</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博士研究生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内科学（心血管内科方向）</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40岁以下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以第一作者发表</w:t>
            </w:r>
            <w:r>
              <w:rPr>
                <w:rFonts w:hint="eastAsia" w:ascii="方正仿宋简体" w:hAnsi="方正仿宋简体" w:eastAsia="方正仿宋简体" w:cs="方正仿宋简体"/>
                <w:color w:val="000000"/>
                <w:sz w:val="24"/>
                <w:szCs w:val="24"/>
                <w:lang w:val="en-US" w:eastAsia="zh-CN"/>
              </w:rPr>
              <w:t>SCI文章1篇及以上，其中1篇IF</w:t>
            </w:r>
            <w:r>
              <w:rPr>
                <w:rFonts w:hint="eastAsia" w:ascii="宋体" w:hAnsi="宋体" w:eastAsia="宋体" w:cs="宋体"/>
                <w:color w:val="000000"/>
                <w:sz w:val="24"/>
                <w:szCs w:val="24"/>
                <w:lang w:val="en-US" w:eastAsia="zh-CN"/>
              </w:rPr>
              <w:t>≧</w:t>
            </w:r>
            <w:r>
              <w:rPr>
                <w:rFonts w:hint="eastAsia" w:ascii="方正仿宋简体" w:hAnsi="方正仿宋简体" w:eastAsia="方正仿宋简体" w:cs="方正仿宋简体"/>
                <w:color w:val="000000"/>
                <w:sz w:val="24"/>
                <w:szCs w:val="24"/>
                <w:lang w:val="en-US" w:eastAsia="zh-CN"/>
              </w:rPr>
              <w:t xml:space="preserve">2份  </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187</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南华大学附属第一医院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消化内科医师</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博士研究生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内科学（消化内科方向）</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40岁以下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lang w:eastAsia="zh-CN"/>
              </w:rPr>
              <w:t>以第一作者发表</w:t>
            </w:r>
            <w:r>
              <w:rPr>
                <w:rFonts w:hint="eastAsia" w:ascii="方正仿宋简体" w:hAnsi="方正仿宋简体" w:eastAsia="方正仿宋简体" w:cs="方正仿宋简体"/>
                <w:color w:val="000000"/>
                <w:sz w:val="24"/>
                <w:szCs w:val="24"/>
                <w:lang w:val="en-US" w:eastAsia="zh-CN"/>
              </w:rPr>
              <w:t>SCI文章1篇及以上，其中1篇I</w:t>
            </w:r>
            <w:r>
              <w:rPr>
                <w:rFonts w:hint="eastAsia" w:ascii="宋体" w:hAnsi="宋体" w:eastAsia="宋体" w:cs="宋体"/>
                <w:color w:val="000000"/>
                <w:sz w:val="24"/>
                <w:szCs w:val="24"/>
                <w:lang w:val="en-US" w:eastAsia="zh-CN"/>
              </w:rPr>
              <w:t>≧</w:t>
            </w:r>
            <w:r>
              <w:rPr>
                <w:rFonts w:hint="eastAsia" w:ascii="方正仿宋简体" w:hAnsi="方正仿宋简体" w:eastAsia="方正仿宋简体" w:cs="方正仿宋简体"/>
                <w:color w:val="000000"/>
                <w:sz w:val="24"/>
                <w:szCs w:val="24"/>
                <w:lang w:val="en-US" w:eastAsia="zh-CN"/>
              </w:rPr>
              <w:t xml:space="preserve">F2份   </w:t>
            </w:r>
          </w:p>
        </w:tc>
      </w:tr>
      <w:tr>
        <w:tblPrEx>
          <w:tblCellMar>
            <w:top w:w="15" w:type="dxa"/>
            <w:left w:w="15" w:type="dxa"/>
            <w:bottom w:w="15" w:type="dxa"/>
            <w:right w:w="15" w:type="dxa"/>
          </w:tblCellMar>
        </w:tblPrEx>
        <w:trPr>
          <w:trHeight w:val="31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188</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南华大学附属第一医院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呼吸与危重症医学科</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lang w:eastAsia="zh-CN"/>
              </w:rPr>
              <w:t>博士研究生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临床医学（内科学、肿瘤学）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40岁以下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lang w:eastAsia="zh-CN"/>
              </w:rPr>
              <w:t>以第一作者发表</w:t>
            </w:r>
            <w:r>
              <w:rPr>
                <w:rFonts w:hint="eastAsia" w:ascii="方正仿宋简体" w:hAnsi="方正仿宋简体" w:eastAsia="方正仿宋简体" w:cs="方正仿宋简体"/>
                <w:color w:val="000000"/>
                <w:sz w:val="24"/>
                <w:szCs w:val="24"/>
                <w:lang w:val="en-US" w:eastAsia="zh-CN"/>
              </w:rPr>
              <w:t>SCI文章1篇及以上，其中1篇IF</w:t>
            </w:r>
            <w:r>
              <w:rPr>
                <w:rFonts w:hint="eastAsia" w:ascii="宋体" w:hAnsi="宋体" w:eastAsia="宋体" w:cs="宋体"/>
                <w:color w:val="000000"/>
                <w:sz w:val="24"/>
                <w:szCs w:val="24"/>
                <w:lang w:val="en-US" w:eastAsia="zh-CN"/>
              </w:rPr>
              <w:t>≧</w:t>
            </w:r>
            <w:r>
              <w:rPr>
                <w:rFonts w:hint="eastAsia" w:ascii="方正仿宋简体" w:hAnsi="方正仿宋简体" w:eastAsia="方正仿宋简体" w:cs="方正仿宋简体"/>
                <w:color w:val="000000"/>
                <w:sz w:val="24"/>
                <w:szCs w:val="24"/>
                <w:lang w:val="en-US" w:eastAsia="zh-CN"/>
              </w:rPr>
              <w:t xml:space="preserve">2份   </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189</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南华大学附属第一医院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lang w:eastAsia="zh-CN"/>
              </w:rPr>
              <w:t>血液内科医师</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lang w:eastAsia="zh-CN"/>
              </w:rPr>
              <w:t>博士研究生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内科学（血液病学方向）</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40岁以下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eastAsia="zh-CN"/>
              </w:rPr>
              <w:t>第一学历为临床医学专业，第一作者发表</w:t>
            </w:r>
            <w:r>
              <w:rPr>
                <w:rFonts w:hint="eastAsia" w:ascii="方正仿宋简体" w:hAnsi="方正仿宋简体" w:eastAsia="方正仿宋简体" w:cs="方正仿宋简体"/>
                <w:color w:val="000000"/>
                <w:sz w:val="24"/>
                <w:szCs w:val="24"/>
                <w:lang w:val="en-US" w:eastAsia="zh-CN"/>
              </w:rPr>
              <w:t>SCI文章1篇及以上，其中1篇IF</w:t>
            </w:r>
            <w:r>
              <w:rPr>
                <w:rFonts w:hint="eastAsia" w:ascii="宋体" w:hAnsi="宋体" w:eastAsia="宋体" w:cs="宋体"/>
                <w:color w:val="000000"/>
                <w:sz w:val="24"/>
                <w:szCs w:val="24"/>
                <w:lang w:val="en-US" w:eastAsia="zh-CN"/>
              </w:rPr>
              <w:t>≧</w:t>
            </w:r>
            <w:r>
              <w:rPr>
                <w:rFonts w:hint="eastAsia" w:ascii="方正仿宋简体" w:hAnsi="方正仿宋简体" w:eastAsia="方正仿宋简体" w:cs="方正仿宋简体"/>
                <w:color w:val="000000"/>
                <w:sz w:val="24"/>
                <w:szCs w:val="24"/>
                <w:lang w:val="en-US" w:eastAsia="zh-CN"/>
              </w:rPr>
              <w:t xml:space="preserve">2份 </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190</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lang w:eastAsia="zh-CN"/>
              </w:rPr>
              <w:t>南华大学附属第一医院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both"/>
              <w:textAlignment w:val="auto"/>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儿科一、二病区医师</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博士研究生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儿科学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40岁以下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lang w:eastAsia="zh-CN"/>
              </w:rPr>
              <w:t>以第一作者发表</w:t>
            </w:r>
            <w:r>
              <w:rPr>
                <w:rFonts w:hint="eastAsia" w:ascii="方正仿宋简体" w:hAnsi="方正仿宋简体" w:eastAsia="方正仿宋简体" w:cs="方正仿宋简体"/>
                <w:color w:val="000000"/>
                <w:sz w:val="24"/>
                <w:szCs w:val="24"/>
                <w:lang w:val="en-US" w:eastAsia="zh-CN"/>
              </w:rPr>
              <w:t>SCI文章1篇及以上，其中1篇IF</w:t>
            </w:r>
            <w:r>
              <w:rPr>
                <w:rFonts w:hint="eastAsia" w:ascii="宋体" w:hAnsi="宋体" w:eastAsia="宋体" w:cs="宋体"/>
                <w:color w:val="000000"/>
                <w:sz w:val="24"/>
                <w:szCs w:val="24"/>
                <w:lang w:val="en-US" w:eastAsia="zh-CN"/>
              </w:rPr>
              <w:t>≧</w:t>
            </w:r>
            <w:r>
              <w:rPr>
                <w:rFonts w:hint="eastAsia" w:ascii="方正仿宋简体" w:hAnsi="方正仿宋简体" w:eastAsia="方正仿宋简体" w:cs="方正仿宋简体"/>
                <w:color w:val="000000"/>
                <w:sz w:val="24"/>
                <w:szCs w:val="24"/>
                <w:lang w:val="en-US" w:eastAsia="zh-CN"/>
              </w:rPr>
              <w:t xml:space="preserve">2份   </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191</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lang w:eastAsia="zh-CN"/>
              </w:rPr>
              <w:t>南华大学附属第一医院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both"/>
              <w:textAlignment w:val="auto"/>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新生儿科医师</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博士研究生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儿科学（新生儿科方向）</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40岁以下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lang w:eastAsia="zh-CN"/>
              </w:rPr>
              <w:t>以第一作者发表</w:t>
            </w:r>
            <w:r>
              <w:rPr>
                <w:rFonts w:hint="eastAsia" w:ascii="方正仿宋简体" w:hAnsi="方正仿宋简体" w:eastAsia="方正仿宋简体" w:cs="方正仿宋简体"/>
                <w:color w:val="000000"/>
                <w:sz w:val="24"/>
                <w:szCs w:val="24"/>
                <w:lang w:val="en-US" w:eastAsia="zh-CN"/>
              </w:rPr>
              <w:t>SCI文章1篇及以上，其中1篇IF</w:t>
            </w:r>
            <w:r>
              <w:rPr>
                <w:rFonts w:hint="eastAsia" w:ascii="宋体" w:hAnsi="宋体" w:eastAsia="宋体" w:cs="宋体"/>
                <w:color w:val="000000"/>
                <w:sz w:val="24"/>
                <w:szCs w:val="24"/>
                <w:lang w:val="en-US" w:eastAsia="zh-CN"/>
              </w:rPr>
              <w:t>≧</w:t>
            </w:r>
            <w:r>
              <w:rPr>
                <w:rFonts w:hint="eastAsia" w:ascii="方正仿宋简体" w:hAnsi="方正仿宋简体" w:eastAsia="方正仿宋简体" w:cs="方正仿宋简体"/>
                <w:color w:val="000000"/>
                <w:sz w:val="24"/>
                <w:szCs w:val="24"/>
                <w:lang w:val="en-US" w:eastAsia="zh-CN"/>
              </w:rPr>
              <w:t xml:space="preserve">2份   </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192</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lang w:eastAsia="zh-CN"/>
              </w:rPr>
              <w:t>南华大学附属第一医院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儿童重症医学科医师</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博士研究生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儿科学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40岁以下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lang w:eastAsia="zh-CN"/>
              </w:rPr>
              <w:t>以第一作者发表</w:t>
            </w:r>
            <w:r>
              <w:rPr>
                <w:rFonts w:hint="eastAsia" w:ascii="方正仿宋简体" w:hAnsi="方正仿宋简体" w:eastAsia="方正仿宋简体" w:cs="方正仿宋简体"/>
                <w:color w:val="000000"/>
                <w:sz w:val="24"/>
                <w:szCs w:val="24"/>
                <w:lang w:val="en-US" w:eastAsia="zh-CN"/>
              </w:rPr>
              <w:t>SCI文章1篇及以上，其中1篇IF</w:t>
            </w:r>
            <w:r>
              <w:rPr>
                <w:rFonts w:hint="eastAsia" w:ascii="宋体" w:hAnsi="宋体" w:eastAsia="宋体" w:cs="宋体"/>
                <w:color w:val="000000"/>
                <w:sz w:val="24"/>
                <w:szCs w:val="24"/>
                <w:lang w:val="en-US" w:eastAsia="zh-CN"/>
              </w:rPr>
              <w:t>≧</w:t>
            </w:r>
            <w:r>
              <w:rPr>
                <w:rFonts w:hint="eastAsia" w:ascii="方正仿宋简体" w:hAnsi="方正仿宋简体" w:eastAsia="方正仿宋简体" w:cs="方正仿宋简体"/>
                <w:color w:val="000000"/>
                <w:sz w:val="24"/>
                <w:szCs w:val="24"/>
                <w:lang w:val="en-US" w:eastAsia="zh-CN"/>
              </w:rPr>
              <w:t xml:space="preserve">2份   </w:t>
            </w:r>
          </w:p>
        </w:tc>
      </w:tr>
      <w:tr>
        <w:tblPrEx>
          <w:tblCellMar>
            <w:top w:w="15" w:type="dxa"/>
            <w:left w:w="15" w:type="dxa"/>
            <w:bottom w:w="15" w:type="dxa"/>
            <w:right w:w="15" w:type="dxa"/>
          </w:tblCellMar>
        </w:tblPrEx>
        <w:trPr>
          <w:trHeight w:val="352" w:hRule="atLeast"/>
          <w:jc w:val="center"/>
        </w:trPr>
        <w:tc>
          <w:tcPr>
            <w:tcW w:w="474"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193</w:t>
            </w:r>
          </w:p>
        </w:tc>
        <w:tc>
          <w:tcPr>
            <w:tcW w:w="138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lang w:eastAsia="zh-CN"/>
              </w:rPr>
              <w:t>南华大学附属第一医院</w:t>
            </w:r>
          </w:p>
        </w:tc>
        <w:tc>
          <w:tcPr>
            <w:tcW w:w="1262"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中医科医师</w:t>
            </w:r>
          </w:p>
        </w:tc>
        <w:tc>
          <w:tcPr>
            <w:tcW w:w="375"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w:t>
            </w:r>
          </w:p>
        </w:tc>
        <w:tc>
          <w:tcPr>
            <w:tcW w:w="968"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lang w:eastAsia="zh-CN"/>
              </w:rPr>
              <w:t>博士研究生</w:t>
            </w:r>
          </w:p>
        </w:tc>
        <w:tc>
          <w:tcPr>
            <w:tcW w:w="1993"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中医内科学</w:t>
            </w:r>
          </w:p>
        </w:tc>
        <w:tc>
          <w:tcPr>
            <w:tcW w:w="626"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40岁以下</w:t>
            </w:r>
          </w:p>
        </w:tc>
        <w:tc>
          <w:tcPr>
            <w:tcW w:w="3257"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lang w:eastAsia="zh-CN"/>
              </w:rPr>
              <w:t>以第一作者发表</w:t>
            </w:r>
            <w:r>
              <w:rPr>
                <w:rFonts w:hint="eastAsia" w:ascii="方正仿宋简体" w:hAnsi="方正仿宋简体" w:eastAsia="方正仿宋简体" w:cs="方正仿宋简体"/>
                <w:color w:val="000000"/>
                <w:sz w:val="24"/>
                <w:szCs w:val="24"/>
                <w:lang w:val="en-US" w:eastAsia="zh-CN"/>
              </w:rPr>
              <w:t>SCI文章1篇及以上，其中1篇IF</w:t>
            </w:r>
            <w:r>
              <w:rPr>
                <w:rFonts w:hint="eastAsia" w:ascii="宋体" w:hAnsi="宋体" w:eastAsia="宋体" w:cs="宋体"/>
                <w:color w:val="000000"/>
                <w:sz w:val="24"/>
                <w:szCs w:val="24"/>
                <w:lang w:val="en-US" w:eastAsia="zh-CN"/>
              </w:rPr>
              <w:t>≧</w:t>
            </w:r>
            <w:r>
              <w:rPr>
                <w:rFonts w:hint="eastAsia" w:ascii="方正仿宋简体" w:hAnsi="方正仿宋简体" w:eastAsia="方正仿宋简体" w:cs="方正仿宋简体"/>
                <w:color w:val="000000"/>
                <w:sz w:val="24"/>
                <w:szCs w:val="24"/>
                <w:lang w:val="en-US" w:eastAsia="zh-CN"/>
              </w:rPr>
              <w:t xml:space="preserve">2份   </w:t>
            </w:r>
          </w:p>
        </w:tc>
      </w:tr>
      <w:tr>
        <w:tblPrEx>
          <w:tblCellMar>
            <w:top w:w="15" w:type="dxa"/>
            <w:left w:w="15" w:type="dxa"/>
            <w:bottom w:w="15" w:type="dxa"/>
            <w:right w:w="15" w:type="dxa"/>
          </w:tblCellMar>
        </w:tblPrEx>
        <w:trPr>
          <w:trHeight w:val="352" w:hRule="atLeast"/>
          <w:jc w:val="center"/>
        </w:trPr>
        <w:tc>
          <w:tcPr>
            <w:tcW w:w="47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194</w:t>
            </w:r>
          </w:p>
        </w:tc>
        <w:tc>
          <w:tcPr>
            <w:tcW w:w="1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eastAsia="zh-CN"/>
              </w:rPr>
              <w:t>南华大学附属南华医院</w:t>
            </w:r>
          </w:p>
        </w:tc>
        <w:tc>
          <w:tcPr>
            <w:tcW w:w="12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神经内科医师1</w:t>
            </w:r>
          </w:p>
        </w:tc>
        <w:tc>
          <w:tcPr>
            <w:tcW w:w="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2</w:t>
            </w:r>
          </w:p>
        </w:tc>
        <w:tc>
          <w:tcPr>
            <w:tcW w:w="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博士研究生</w:t>
            </w:r>
          </w:p>
        </w:tc>
        <w:tc>
          <w:tcPr>
            <w:tcW w:w="19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神经病学</w:t>
            </w:r>
          </w:p>
        </w:tc>
        <w:tc>
          <w:tcPr>
            <w:tcW w:w="6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40岁以下</w:t>
            </w:r>
          </w:p>
        </w:tc>
        <w:tc>
          <w:tcPr>
            <w:tcW w:w="3257" w:type="dxa"/>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副主任医师年龄放宽至45岁以下，主任医师年龄放宽至50岁以下。</w:t>
            </w:r>
          </w:p>
        </w:tc>
      </w:tr>
      <w:tr>
        <w:tblPrEx>
          <w:tblCellMar>
            <w:top w:w="15" w:type="dxa"/>
            <w:left w:w="15" w:type="dxa"/>
            <w:bottom w:w="15" w:type="dxa"/>
            <w:right w:w="15" w:type="dxa"/>
          </w:tblCellMar>
        </w:tblPrEx>
        <w:trPr>
          <w:trHeight w:val="352"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195</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eastAsia="zh-CN"/>
              </w:rPr>
              <w:t>南华大学附属南华医院</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消化内科医师1</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2</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博士研究生</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内科学（且研究方向为消化内科）</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40岁以下</w:t>
            </w:r>
          </w:p>
        </w:tc>
        <w:tc>
          <w:tcPr>
            <w:tcW w:w="3257" w:type="dxa"/>
            <w:vMerge w:val="continue"/>
            <w:tcBorders>
              <w:left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lang w:eastAsia="zh-CN"/>
              </w:rPr>
            </w:pPr>
          </w:p>
        </w:tc>
      </w:tr>
      <w:tr>
        <w:tblPrEx>
          <w:tblCellMar>
            <w:top w:w="15" w:type="dxa"/>
            <w:left w:w="15" w:type="dxa"/>
            <w:bottom w:w="15" w:type="dxa"/>
            <w:right w:w="15" w:type="dxa"/>
          </w:tblCellMar>
        </w:tblPrEx>
        <w:trPr>
          <w:trHeight w:val="352"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196</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eastAsia="zh-CN"/>
              </w:rPr>
              <w:t>南华大学附属南华医院</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呼吸内科医师1</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2</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博士研究生</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内科学</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40岁以下</w:t>
            </w:r>
          </w:p>
        </w:tc>
        <w:tc>
          <w:tcPr>
            <w:tcW w:w="3257" w:type="dxa"/>
            <w:vMerge w:val="continue"/>
            <w:tcBorders>
              <w:left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lang w:eastAsia="zh-CN"/>
              </w:rPr>
            </w:pPr>
          </w:p>
        </w:tc>
      </w:tr>
      <w:tr>
        <w:tblPrEx>
          <w:tblCellMar>
            <w:top w:w="15" w:type="dxa"/>
            <w:left w:w="15" w:type="dxa"/>
            <w:bottom w:w="15" w:type="dxa"/>
            <w:right w:w="15" w:type="dxa"/>
          </w:tblCellMar>
        </w:tblPrEx>
        <w:trPr>
          <w:trHeight w:val="352"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197</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eastAsia="zh-CN"/>
              </w:rPr>
              <w:t>南华大学附属南华医院</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感染科医师1</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1</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博士研究生</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内科学</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40岁以下</w:t>
            </w:r>
          </w:p>
        </w:tc>
        <w:tc>
          <w:tcPr>
            <w:tcW w:w="3257" w:type="dxa"/>
            <w:vMerge w:val="continue"/>
            <w:tcBorders>
              <w:left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lang w:eastAsia="zh-CN"/>
              </w:rPr>
            </w:pPr>
          </w:p>
        </w:tc>
      </w:tr>
      <w:tr>
        <w:tblPrEx>
          <w:tblCellMar>
            <w:top w:w="15" w:type="dxa"/>
            <w:left w:w="15" w:type="dxa"/>
            <w:bottom w:w="15" w:type="dxa"/>
            <w:right w:w="15" w:type="dxa"/>
          </w:tblCellMar>
        </w:tblPrEx>
        <w:trPr>
          <w:trHeight w:val="352"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198</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eastAsia="zh-CN"/>
              </w:rPr>
              <w:t>南华大学附属南华医院</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肾内风湿免疫科医师1</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1</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博士研究生</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临床医学、内科学（且研究方向为肾脏病学）</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40岁以下</w:t>
            </w:r>
          </w:p>
        </w:tc>
        <w:tc>
          <w:tcPr>
            <w:tcW w:w="3257" w:type="dxa"/>
            <w:vMerge w:val="continue"/>
            <w:tcBorders>
              <w:left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lang w:eastAsia="zh-CN"/>
              </w:rPr>
            </w:pPr>
          </w:p>
        </w:tc>
      </w:tr>
      <w:tr>
        <w:tblPrEx>
          <w:tblCellMar>
            <w:top w:w="15" w:type="dxa"/>
            <w:left w:w="15" w:type="dxa"/>
            <w:bottom w:w="15" w:type="dxa"/>
            <w:right w:w="15" w:type="dxa"/>
          </w:tblCellMar>
        </w:tblPrEx>
        <w:trPr>
          <w:trHeight w:val="352"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199</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eastAsia="zh-CN"/>
              </w:rPr>
              <w:t>南华大学附属南华医院</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肿瘤科医师1</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2</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博士研究生</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肿瘤学（且研究方向放疗或化疗）</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40岁以下</w:t>
            </w:r>
          </w:p>
        </w:tc>
        <w:tc>
          <w:tcPr>
            <w:tcW w:w="3257" w:type="dxa"/>
            <w:vMerge w:val="continue"/>
            <w:tcBorders>
              <w:left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lang w:eastAsia="zh-CN"/>
              </w:rPr>
            </w:pPr>
          </w:p>
        </w:tc>
      </w:tr>
      <w:tr>
        <w:tblPrEx>
          <w:tblCellMar>
            <w:top w:w="15" w:type="dxa"/>
            <w:left w:w="15" w:type="dxa"/>
            <w:bottom w:w="15" w:type="dxa"/>
            <w:right w:w="15" w:type="dxa"/>
          </w:tblCellMar>
        </w:tblPrEx>
        <w:trPr>
          <w:trHeight w:val="352"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200</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eastAsia="zh-CN"/>
              </w:rPr>
              <w:t>南华大学附属南华医院</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中医肛肠科医师1</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1</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博士研究生</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中医外科学（且研究方向为中医肛肠）、外科学（且研究方向为普通外科）</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40岁以下</w:t>
            </w:r>
          </w:p>
        </w:tc>
        <w:tc>
          <w:tcPr>
            <w:tcW w:w="3257" w:type="dxa"/>
            <w:vMerge w:val="continue"/>
            <w:tcBorders>
              <w:left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lang w:eastAsia="zh-CN"/>
              </w:rPr>
            </w:pPr>
          </w:p>
        </w:tc>
      </w:tr>
      <w:tr>
        <w:tblPrEx>
          <w:tblCellMar>
            <w:top w:w="15" w:type="dxa"/>
            <w:left w:w="15" w:type="dxa"/>
            <w:bottom w:w="15" w:type="dxa"/>
            <w:right w:w="15" w:type="dxa"/>
          </w:tblCellMar>
        </w:tblPrEx>
        <w:trPr>
          <w:trHeight w:val="352"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201</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eastAsia="zh-CN"/>
              </w:rPr>
              <w:t>南华大学附属南华医院</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神经外科医师1</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1</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博士研究生</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外科学</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40岁以下</w:t>
            </w:r>
          </w:p>
        </w:tc>
        <w:tc>
          <w:tcPr>
            <w:tcW w:w="3257" w:type="dxa"/>
            <w:vMerge w:val="continue"/>
            <w:tcBorders>
              <w:left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lang w:eastAsia="zh-CN"/>
              </w:rPr>
            </w:pPr>
          </w:p>
        </w:tc>
      </w:tr>
      <w:tr>
        <w:tblPrEx>
          <w:tblCellMar>
            <w:top w:w="15" w:type="dxa"/>
            <w:left w:w="15" w:type="dxa"/>
            <w:bottom w:w="15" w:type="dxa"/>
            <w:right w:w="15" w:type="dxa"/>
          </w:tblCellMar>
        </w:tblPrEx>
        <w:trPr>
          <w:trHeight w:val="352"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202</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eastAsia="zh-CN"/>
              </w:rPr>
              <w:t>南华大学附属南华医院</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肝胆外科医师</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1</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博士研究生</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临床医学、外科学</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40岁以下</w:t>
            </w:r>
          </w:p>
        </w:tc>
        <w:tc>
          <w:tcPr>
            <w:tcW w:w="3257" w:type="dxa"/>
            <w:vMerge w:val="continue"/>
            <w:tcBorders>
              <w:left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lang w:eastAsia="zh-CN"/>
              </w:rPr>
            </w:pPr>
          </w:p>
        </w:tc>
      </w:tr>
      <w:tr>
        <w:tblPrEx>
          <w:tblCellMar>
            <w:top w:w="15" w:type="dxa"/>
            <w:left w:w="15" w:type="dxa"/>
            <w:bottom w:w="15" w:type="dxa"/>
            <w:right w:w="15" w:type="dxa"/>
          </w:tblCellMar>
        </w:tblPrEx>
        <w:trPr>
          <w:trHeight w:val="352"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203</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eastAsia="zh-CN"/>
              </w:rPr>
              <w:t>南华大学附属南华医院</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胃肠外科医师1</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2</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博士研究生</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临床医学、外科学</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40岁以下</w:t>
            </w:r>
          </w:p>
        </w:tc>
        <w:tc>
          <w:tcPr>
            <w:tcW w:w="3257" w:type="dxa"/>
            <w:vMerge w:val="continue"/>
            <w:tcBorders>
              <w:left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lang w:eastAsia="zh-CN"/>
              </w:rPr>
            </w:pPr>
          </w:p>
        </w:tc>
      </w:tr>
      <w:tr>
        <w:tblPrEx>
          <w:tblCellMar>
            <w:top w:w="15" w:type="dxa"/>
            <w:left w:w="15" w:type="dxa"/>
            <w:bottom w:w="15" w:type="dxa"/>
            <w:right w:w="15" w:type="dxa"/>
          </w:tblCellMar>
        </w:tblPrEx>
        <w:trPr>
          <w:trHeight w:val="352"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204</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eastAsia="zh-CN"/>
              </w:rPr>
              <w:t>南华大学附属南华医院</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创伤骨科医师1</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2</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博士研究生</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外科学（且研究方向为骨外科）</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40岁以下</w:t>
            </w:r>
          </w:p>
        </w:tc>
        <w:tc>
          <w:tcPr>
            <w:tcW w:w="3257" w:type="dxa"/>
            <w:vMerge w:val="continue"/>
            <w:tcBorders>
              <w:left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lang w:eastAsia="zh-CN"/>
              </w:rPr>
            </w:pPr>
          </w:p>
        </w:tc>
      </w:tr>
      <w:tr>
        <w:tblPrEx>
          <w:tblCellMar>
            <w:top w:w="15" w:type="dxa"/>
            <w:left w:w="15" w:type="dxa"/>
            <w:bottom w:w="15" w:type="dxa"/>
            <w:right w:w="15" w:type="dxa"/>
          </w:tblCellMar>
        </w:tblPrEx>
        <w:trPr>
          <w:trHeight w:val="352"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205</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eastAsia="zh-CN"/>
              </w:rPr>
              <w:t>南华大学附属南华医院</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关节运动科医师1</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1</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博士研究生</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临床医学、外科学</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40岁以下</w:t>
            </w:r>
          </w:p>
        </w:tc>
        <w:tc>
          <w:tcPr>
            <w:tcW w:w="3257" w:type="dxa"/>
            <w:vMerge w:val="continue"/>
            <w:tcBorders>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lang w:eastAsia="zh-CN"/>
              </w:rPr>
            </w:pPr>
          </w:p>
        </w:tc>
      </w:tr>
    </w:tbl>
    <w:p>
      <w:pPr>
        <w:bidi w:val="0"/>
        <w:rPr>
          <w:rFonts w:hint="eastAsia"/>
          <w:kern w:val="2"/>
          <w:sz w:val="21"/>
          <w:lang w:val="en-US" w:eastAsia="zh-CN" w:bidi="ar-SA"/>
        </w:rPr>
      </w:pPr>
    </w:p>
    <w:tbl>
      <w:tblPr>
        <w:tblStyle w:val="5"/>
        <w:tblpPr w:leftFromText="180" w:rightFromText="180" w:vertAnchor="text" w:horzAnchor="page" w:tblpX="713" w:tblpY="215"/>
        <w:tblOverlap w:val="never"/>
        <w:tblW w:w="10425" w:type="dxa"/>
        <w:tblInd w:w="0" w:type="dxa"/>
        <w:tblLayout w:type="fixed"/>
        <w:tblCellMar>
          <w:top w:w="0" w:type="dxa"/>
          <w:left w:w="0" w:type="dxa"/>
          <w:bottom w:w="0" w:type="dxa"/>
          <w:right w:w="0" w:type="dxa"/>
        </w:tblCellMar>
      </w:tblPr>
      <w:tblGrid>
        <w:gridCol w:w="582"/>
        <w:gridCol w:w="180"/>
        <w:gridCol w:w="1245"/>
        <w:gridCol w:w="1097"/>
        <w:gridCol w:w="7"/>
        <w:gridCol w:w="356"/>
        <w:gridCol w:w="835"/>
        <w:gridCol w:w="1811"/>
        <w:gridCol w:w="530"/>
        <w:gridCol w:w="2583"/>
        <w:gridCol w:w="1199"/>
      </w:tblGrid>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206</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脊柱外科医师1</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2</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博士研究生</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外科学（且研究方向为脊柱外科）</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40岁以下</w:t>
            </w:r>
          </w:p>
        </w:tc>
        <w:tc>
          <w:tcPr>
            <w:tcW w:w="3782"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副主任医师年龄放宽至45岁以下，主任医师年龄放宽至50岁以下。</w:t>
            </w:r>
          </w:p>
        </w:tc>
      </w:tr>
      <w:tr>
        <w:tblPrEx>
          <w:tblCellMar>
            <w:top w:w="0" w:type="dxa"/>
            <w:left w:w="0" w:type="dxa"/>
            <w:bottom w:w="0" w:type="dxa"/>
            <w:right w:w="0" w:type="dxa"/>
          </w:tblCellMar>
        </w:tblPrEx>
        <w:trPr>
          <w:trHeight w:val="1144"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207</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介入血管外科医师1</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博士研究生</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影像医学与核医学（且研究方向为放射介入）、外科学（且研究方向为血管外科）</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40岁以下</w:t>
            </w:r>
          </w:p>
        </w:tc>
        <w:tc>
          <w:tcPr>
            <w:tcW w:w="378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208</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泌尿外科医师1</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博士研究生</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外科学（且研究方向为泌尿外科）</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40岁以下</w:t>
            </w:r>
          </w:p>
        </w:tc>
        <w:tc>
          <w:tcPr>
            <w:tcW w:w="378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209</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泌尿外科医师2</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博士研究生</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外科学（且研究方向为男科）</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40岁以下</w:t>
            </w:r>
          </w:p>
        </w:tc>
        <w:tc>
          <w:tcPr>
            <w:tcW w:w="378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210</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乳甲外科医师1</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博士研究生</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外科学</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40岁以下</w:t>
            </w:r>
          </w:p>
        </w:tc>
        <w:tc>
          <w:tcPr>
            <w:tcW w:w="378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211</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 xml:space="preserve"> 胸心外科医师1</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博士研究生</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外科学（且研究方向为胸心外科）</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40岁以下</w:t>
            </w:r>
          </w:p>
        </w:tc>
        <w:tc>
          <w:tcPr>
            <w:tcW w:w="378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212</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麻醉科医师</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2</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博士研究生</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麻醉学</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40岁以下</w:t>
            </w:r>
          </w:p>
        </w:tc>
        <w:tc>
          <w:tcPr>
            <w:tcW w:w="378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213</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重症医学科医师1</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2</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博士研究生</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内科学、急诊医学、麻醉学</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40岁以下</w:t>
            </w:r>
          </w:p>
        </w:tc>
        <w:tc>
          <w:tcPr>
            <w:tcW w:w="378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214</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口腔科医师1</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博士研究生</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口腔临床医学（且研究方向为口腔颌面外科）</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40岁以下</w:t>
            </w:r>
          </w:p>
        </w:tc>
        <w:tc>
          <w:tcPr>
            <w:tcW w:w="378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215</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皮肤科医师1</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博士研究生</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皮肤病与性病学</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40岁以下</w:t>
            </w:r>
          </w:p>
        </w:tc>
        <w:tc>
          <w:tcPr>
            <w:tcW w:w="378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216</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耳鼻喉科医师1</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博士研究生</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临床医学、耳鼻咽喉科学</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40岁以下</w:t>
            </w:r>
          </w:p>
        </w:tc>
        <w:tc>
          <w:tcPr>
            <w:tcW w:w="378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217</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烧伤整形科医师1</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博士研究生</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临床医学</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40岁以下</w:t>
            </w:r>
          </w:p>
        </w:tc>
        <w:tc>
          <w:tcPr>
            <w:tcW w:w="378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218</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疼痛、康复医学科医师1</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博士研究生</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临床医学</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40岁以下</w:t>
            </w:r>
          </w:p>
        </w:tc>
        <w:tc>
          <w:tcPr>
            <w:tcW w:w="3782" w:type="dxa"/>
            <w:gridSpan w:val="2"/>
            <w:vMerge w:val="restart"/>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副主任医师年龄放宽至45岁以下，主任医师年龄放宽至50岁以下。</w:t>
            </w: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219</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妇产科医师1</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2</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博士研究生</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临床医学、妇产科学</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40岁以下</w:t>
            </w:r>
          </w:p>
        </w:tc>
        <w:tc>
          <w:tcPr>
            <w:tcW w:w="3782" w:type="dxa"/>
            <w:gridSpan w:val="2"/>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220</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儿科医师1</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2</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博士研究生</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儿科学</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40岁以下</w:t>
            </w:r>
          </w:p>
        </w:tc>
        <w:tc>
          <w:tcPr>
            <w:tcW w:w="3782" w:type="dxa"/>
            <w:gridSpan w:val="2"/>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221</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中医科医师1</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2</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博士研究生</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中医内科学</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40岁以下</w:t>
            </w:r>
          </w:p>
        </w:tc>
        <w:tc>
          <w:tcPr>
            <w:tcW w:w="3782" w:type="dxa"/>
            <w:gridSpan w:val="2"/>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222</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急诊科医师1</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2</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博士研究生</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临床医学、急诊医学</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40岁以下</w:t>
            </w:r>
          </w:p>
        </w:tc>
        <w:tc>
          <w:tcPr>
            <w:tcW w:w="3782" w:type="dxa"/>
            <w:gridSpan w:val="2"/>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223</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健康管理科医师1</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博士研究生</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临床医学</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40岁以下</w:t>
            </w:r>
          </w:p>
        </w:tc>
        <w:tc>
          <w:tcPr>
            <w:tcW w:w="3782" w:type="dxa"/>
            <w:gridSpan w:val="2"/>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224</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脑功能与神经电生理科医师1</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博士研究生</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神经病学、外科学</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40岁以下</w:t>
            </w:r>
          </w:p>
        </w:tc>
        <w:tc>
          <w:tcPr>
            <w:tcW w:w="3782" w:type="dxa"/>
            <w:gridSpan w:val="2"/>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225</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超声科医师1</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博士研究生</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临床医学、影像医学与核医学</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40岁以下</w:t>
            </w:r>
          </w:p>
        </w:tc>
        <w:tc>
          <w:tcPr>
            <w:tcW w:w="3782" w:type="dxa"/>
            <w:gridSpan w:val="2"/>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226</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放射科医师1</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博士研究生</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临床医学、影像医学与核医学</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40岁以下</w:t>
            </w:r>
          </w:p>
        </w:tc>
        <w:tc>
          <w:tcPr>
            <w:tcW w:w="3782" w:type="dxa"/>
            <w:gridSpan w:val="2"/>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1144"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227</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检验科技师1</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博士研究生</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临床检验诊断学、生物化学与分子生物学、病原生物学、免疫学</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40岁以下</w:t>
            </w:r>
          </w:p>
        </w:tc>
        <w:tc>
          <w:tcPr>
            <w:tcW w:w="3782" w:type="dxa"/>
            <w:gridSpan w:val="2"/>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228</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全科医学科医师1</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博士研究生</w:t>
            </w:r>
          </w:p>
        </w:tc>
        <w:tc>
          <w:tcPr>
            <w:tcW w:w="1811"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临床医学</w:t>
            </w:r>
          </w:p>
        </w:tc>
        <w:tc>
          <w:tcPr>
            <w:tcW w:w="53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40岁以下</w:t>
            </w:r>
          </w:p>
        </w:tc>
        <w:tc>
          <w:tcPr>
            <w:tcW w:w="3782" w:type="dxa"/>
            <w:gridSpan w:val="2"/>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1144" w:hRule="atLeast"/>
        </w:trPr>
        <w:tc>
          <w:tcPr>
            <w:tcW w:w="582"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229</w:t>
            </w:r>
          </w:p>
        </w:tc>
        <w:tc>
          <w:tcPr>
            <w:tcW w:w="1425" w:type="dxa"/>
            <w:gridSpan w:val="2"/>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病理科医师1</w:t>
            </w:r>
          </w:p>
        </w:tc>
        <w:tc>
          <w:tcPr>
            <w:tcW w:w="356"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博士研究生</w:t>
            </w:r>
          </w:p>
        </w:tc>
        <w:tc>
          <w:tcPr>
            <w:tcW w:w="1811"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病理学与病理生理学</w:t>
            </w:r>
          </w:p>
        </w:tc>
        <w:tc>
          <w:tcPr>
            <w:tcW w:w="53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40岁以下</w:t>
            </w:r>
          </w:p>
        </w:tc>
        <w:tc>
          <w:tcPr>
            <w:tcW w:w="3782" w:type="dxa"/>
            <w:gridSpan w:val="2"/>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第一学历为临床医学；副主任医师年龄放宽至45岁以下，主任医师年龄放宽至50岁以下。</w:t>
            </w: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230</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眼科医师1</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博士研究生</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眼科学</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40岁以下</w:t>
            </w:r>
          </w:p>
        </w:tc>
        <w:tc>
          <w:tcPr>
            <w:tcW w:w="378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副主任医师年龄放宽至45岁以下，主任医师年龄放宽至50岁以下。</w:t>
            </w:r>
          </w:p>
        </w:tc>
      </w:tr>
      <w:tr>
        <w:tblPrEx>
          <w:tblCellMar>
            <w:top w:w="0" w:type="dxa"/>
            <w:left w:w="0" w:type="dxa"/>
            <w:bottom w:w="0" w:type="dxa"/>
            <w:right w:w="0" w:type="dxa"/>
          </w:tblCellMar>
        </w:tblPrEx>
        <w:trPr>
          <w:trHeight w:val="1144" w:hRule="atLeast"/>
        </w:trPr>
        <w:tc>
          <w:tcPr>
            <w:tcW w:w="582"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231</w:t>
            </w:r>
          </w:p>
        </w:tc>
        <w:tc>
          <w:tcPr>
            <w:tcW w:w="1425" w:type="dxa"/>
            <w:gridSpan w:val="2"/>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肿瘤科医师2</w:t>
            </w:r>
          </w:p>
        </w:tc>
        <w:tc>
          <w:tcPr>
            <w:tcW w:w="356"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全日制本科（学士）及以上</w:t>
            </w:r>
          </w:p>
        </w:tc>
        <w:tc>
          <w:tcPr>
            <w:tcW w:w="181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临床医学</w:t>
            </w:r>
          </w:p>
        </w:tc>
        <w:tc>
          <w:tcPr>
            <w:tcW w:w="53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50岁以下</w:t>
            </w:r>
          </w:p>
        </w:tc>
        <w:tc>
          <w:tcPr>
            <w:tcW w:w="3782" w:type="dxa"/>
            <w:gridSpan w:val="2"/>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需具有主任医师职称</w:t>
            </w:r>
          </w:p>
        </w:tc>
      </w:tr>
      <w:tr>
        <w:tblPrEx>
          <w:tblCellMar>
            <w:top w:w="0" w:type="dxa"/>
            <w:left w:w="0" w:type="dxa"/>
            <w:bottom w:w="0" w:type="dxa"/>
            <w:right w:w="0" w:type="dxa"/>
          </w:tblCellMar>
        </w:tblPrEx>
        <w:trPr>
          <w:trHeight w:val="1144"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232</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急诊科医师2</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全日制本科（学士）及以上</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临床医学</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50岁以下</w:t>
            </w:r>
          </w:p>
        </w:tc>
        <w:tc>
          <w:tcPr>
            <w:tcW w:w="378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需具有主任医师职称</w:t>
            </w: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234</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心内科医师</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博士研究生</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内科学（且研究方向为心血管介入）</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40岁以下</w:t>
            </w:r>
          </w:p>
        </w:tc>
        <w:tc>
          <w:tcPr>
            <w:tcW w:w="378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心血管介入方向，需接触一定的放射源。</w:t>
            </w: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235</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药学部临床药学1</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博士研究生</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药理学</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40岁以下</w:t>
            </w:r>
          </w:p>
        </w:tc>
        <w:tc>
          <w:tcPr>
            <w:tcW w:w="378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236</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药学部临床药学2</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博士研究生</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药剂学</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40岁以下</w:t>
            </w:r>
          </w:p>
        </w:tc>
        <w:tc>
          <w:tcPr>
            <w:tcW w:w="378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237</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临床研究所研究员</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2</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博士研究生</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病理学、生理学、药理学、病理学与病理生理学、生物化学与分子生物学</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40岁以下</w:t>
            </w:r>
          </w:p>
        </w:tc>
        <w:tc>
          <w:tcPr>
            <w:tcW w:w="378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238</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手足外科医师1</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2</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博士研究生</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外科学（且研究方向为骨外科）</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35岁以下</w:t>
            </w:r>
          </w:p>
        </w:tc>
        <w:tc>
          <w:tcPr>
            <w:tcW w:w="378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239</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神经内科医师2</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2</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硕士研究生及以上</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神经病学</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32岁以下</w:t>
            </w:r>
          </w:p>
        </w:tc>
        <w:tc>
          <w:tcPr>
            <w:tcW w:w="3782"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博士研究生年龄放宽至40岁以下，主治医师年龄放宽至40岁以下，副主任医师年龄放宽至45岁以下，主任医师年龄放宽至50岁以下。</w:t>
            </w: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240</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消化内科医师2</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2</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硕士研究生及以上</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内科学（且研究方向为消化内科）</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32岁以下</w:t>
            </w:r>
          </w:p>
        </w:tc>
        <w:tc>
          <w:tcPr>
            <w:tcW w:w="378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241</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呼吸内科医师2</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2</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硕士研究生及以上</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内科学</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32岁以下</w:t>
            </w:r>
          </w:p>
        </w:tc>
        <w:tc>
          <w:tcPr>
            <w:tcW w:w="378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242</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感染科医师2</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硕士研究生及以上</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内科学</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32岁以下</w:t>
            </w:r>
          </w:p>
        </w:tc>
        <w:tc>
          <w:tcPr>
            <w:tcW w:w="378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243</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肾内风湿免疫科医师2</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硕士研究生及以上</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内科学（且研究方向为风湿免疫学）</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32岁以下</w:t>
            </w:r>
          </w:p>
        </w:tc>
        <w:tc>
          <w:tcPr>
            <w:tcW w:w="378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244</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肿瘤科医师3</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硕士研究生及以上</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肿瘤学</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32岁以下</w:t>
            </w:r>
          </w:p>
        </w:tc>
        <w:tc>
          <w:tcPr>
            <w:tcW w:w="3782"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博士研究生年龄放宽至40岁以下，主治医师年龄放宽至40岁以下，副主任医师年龄放宽至45岁以下，主任医师年龄放宽至50岁以下。</w:t>
            </w:r>
          </w:p>
        </w:tc>
      </w:tr>
      <w:tr>
        <w:tblPrEx>
          <w:tblCellMar>
            <w:top w:w="0" w:type="dxa"/>
            <w:left w:w="0" w:type="dxa"/>
            <w:bottom w:w="0" w:type="dxa"/>
            <w:right w:w="0" w:type="dxa"/>
          </w:tblCellMar>
        </w:tblPrEx>
        <w:trPr>
          <w:trHeight w:val="1144"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245</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中医肛肠科医师2</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硕士研究生及以上</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中医外科学（且研究方向为中医肛肠）、外科学（且研究方向为普通外科）</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32岁以下</w:t>
            </w:r>
          </w:p>
        </w:tc>
        <w:tc>
          <w:tcPr>
            <w:tcW w:w="378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246</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神经外科医师2</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硕士研究生及以上</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外科学（且研究方向为神经外科学）</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32岁以下</w:t>
            </w:r>
          </w:p>
        </w:tc>
        <w:tc>
          <w:tcPr>
            <w:tcW w:w="378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49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247</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胃肠外科医师2</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硕士研究生及以上</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外科学</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32岁以下</w:t>
            </w:r>
          </w:p>
        </w:tc>
        <w:tc>
          <w:tcPr>
            <w:tcW w:w="378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248</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手足外科医师2</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硕士研究生及以上</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外科学（且研究方向为骨外科）</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32岁以下</w:t>
            </w:r>
          </w:p>
        </w:tc>
        <w:tc>
          <w:tcPr>
            <w:tcW w:w="378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249</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创伤骨科医师2</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硕士研究生及以上</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外科学（且研究方向为骨外科）</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32岁以下</w:t>
            </w:r>
          </w:p>
        </w:tc>
        <w:tc>
          <w:tcPr>
            <w:tcW w:w="378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250</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关节运动科医师2</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硕士研究生及以上</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运动医学</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32岁以下</w:t>
            </w:r>
          </w:p>
        </w:tc>
        <w:tc>
          <w:tcPr>
            <w:tcW w:w="378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251</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脊柱外科医师2</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硕士研究生及以上</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外科学（且研究方向为脊柱外科）</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32岁以下</w:t>
            </w:r>
          </w:p>
        </w:tc>
        <w:tc>
          <w:tcPr>
            <w:tcW w:w="378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252</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介入血管外科医师2</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硕士研究生及以上</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影像医学与核医学（且研究方向为放射介入）</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32岁以下</w:t>
            </w:r>
          </w:p>
        </w:tc>
        <w:tc>
          <w:tcPr>
            <w:tcW w:w="378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253</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介入血管外科医师3</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硕士研究生及以上</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外科学（且研究方向为血管外科）</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32岁以下</w:t>
            </w:r>
          </w:p>
        </w:tc>
        <w:tc>
          <w:tcPr>
            <w:tcW w:w="378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254</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泌尿外科医师3</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硕士研究生及以上</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外科学（且研究方向为泌尿外科）</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32岁以下</w:t>
            </w:r>
          </w:p>
        </w:tc>
        <w:tc>
          <w:tcPr>
            <w:tcW w:w="378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255</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乳甲外科医师2</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硕士研究生及以上</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外科学（且研究方向为乳甲外科或头颈外科）</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32岁以下</w:t>
            </w:r>
          </w:p>
        </w:tc>
        <w:tc>
          <w:tcPr>
            <w:tcW w:w="378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256</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r>
              <w:rPr>
                <w:rFonts w:hint="eastAsia" w:ascii="方正仿宋简体" w:hAnsi="方正仿宋简体" w:eastAsia="方正仿宋简体" w:cs="方正仿宋简体"/>
                <w:color w:val="000000"/>
                <w:sz w:val="24"/>
                <w:szCs w:val="24"/>
                <w:lang w:val="en-US" w:eastAsia="zh-CN"/>
              </w:rPr>
              <w:t xml:space="preserve"> </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胸心外科医师2</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硕士研究生及以上</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外科学（且研究方向为胸心外科）</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32岁以下</w:t>
            </w:r>
          </w:p>
        </w:tc>
        <w:tc>
          <w:tcPr>
            <w:tcW w:w="3782"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博士研究生年龄放宽至40岁以下，主治医师年龄放宽至40岁以下，副主任医师年龄放宽至45岁以下，主任医师年龄放宽至50岁以下。</w:t>
            </w: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257</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 xml:space="preserve"> 胸心外科医师3</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2</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硕士研究生及以上</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外科学</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32岁以下</w:t>
            </w:r>
          </w:p>
        </w:tc>
        <w:tc>
          <w:tcPr>
            <w:tcW w:w="378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258</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重症医学科医师2</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3</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硕士研究生及以上</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内科学、急诊医学、麻醉学</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32岁以下</w:t>
            </w:r>
          </w:p>
        </w:tc>
        <w:tc>
          <w:tcPr>
            <w:tcW w:w="378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259</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口腔科医师2</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2</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硕士研究生及以上</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口腔临床医学</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32岁以下</w:t>
            </w:r>
          </w:p>
        </w:tc>
        <w:tc>
          <w:tcPr>
            <w:tcW w:w="378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260</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皮肤科医师2</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硕士研究生及以上</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皮肤病与性病学</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32岁以下</w:t>
            </w:r>
          </w:p>
        </w:tc>
        <w:tc>
          <w:tcPr>
            <w:tcW w:w="378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261</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耳鼻喉科医师2</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2</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硕士研究生及以上</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临床医学、耳鼻咽喉科学</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32岁以下</w:t>
            </w:r>
          </w:p>
        </w:tc>
        <w:tc>
          <w:tcPr>
            <w:tcW w:w="378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262</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烧伤整形科医师2</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2</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硕士研究生及以上</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临床医学</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32岁以下</w:t>
            </w:r>
          </w:p>
        </w:tc>
        <w:tc>
          <w:tcPr>
            <w:tcW w:w="378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263</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疼痛、康复医学科医师2</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硕士研究生及以上</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康复医学与理疗学</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32岁以下</w:t>
            </w:r>
          </w:p>
        </w:tc>
        <w:tc>
          <w:tcPr>
            <w:tcW w:w="378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264</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眼科医师2</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3</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硕士研究生及以上</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眼科学</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32岁以下</w:t>
            </w:r>
          </w:p>
        </w:tc>
        <w:tc>
          <w:tcPr>
            <w:tcW w:w="378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265</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儿科医师2</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2</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硕士研究生及以上</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儿科学</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32岁以下</w:t>
            </w:r>
          </w:p>
        </w:tc>
        <w:tc>
          <w:tcPr>
            <w:tcW w:w="378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266</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急诊科外科医师</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3</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硕士研究生及以上</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急诊医学、外科学</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32岁以下</w:t>
            </w:r>
          </w:p>
        </w:tc>
        <w:tc>
          <w:tcPr>
            <w:tcW w:w="378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267</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急诊科内科医师</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2</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硕士研究生及以上</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急诊医学、内科学</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32岁以下</w:t>
            </w:r>
          </w:p>
        </w:tc>
        <w:tc>
          <w:tcPr>
            <w:tcW w:w="378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437"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268</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健康管理科医师2</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硕士研究生及以上</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临床医学（且规培方向为全科医学）、妇产科学</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32岁以下</w:t>
            </w:r>
          </w:p>
        </w:tc>
        <w:tc>
          <w:tcPr>
            <w:tcW w:w="3782"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博士研究生年龄放宽至40岁以下，主治医师年龄放宽至40岁以下，副主任医师年龄放宽至45岁以下，主任医师年龄放宽至50岁以下。</w:t>
            </w: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269</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超声科医师2</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3</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硕士研究生及以上</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临床医学、影像医学与核医学</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32岁以下</w:t>
            </w:r>
          </w:p>
        </w:tc>
        <w:tc>
          <w:tcPr>
            <w:tcW w:w="378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270</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放射科医师2</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3</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硕士研究生及以上</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影像医学与核医学</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32岁以下</w:t>
            </w:r>
          </w:p>
        </w:tc>
        <w:tc>
          <w:tcPr>
            <w:tcW w:w="378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271</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妇产科医师2</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3</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硕士研究生及以上</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临床医学、妇产科学</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32岁以下</w:t>
            </w:r>
          </w:p>
        </w:tc>
        <w:tc>
          <w:tcPr>
            <w:tcW w:w="378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1896"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272</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病理科医师2</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2</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硕士研究生及以上</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病理学与病理生理学</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32岁以下</w:t>
            </w:r>
          </w:p>
        </w:tc>
        <w:tc>
          <w:tcPr>
            <w:tcW w:w="3782" w:type="dxa"/>
            <w:gridSpan w:val="2"/>
            <w:tcBorders>
              <w:top w:val="nil"/>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第一学历为临床医学；博士研究生年龄放宽至40岁以下，主治医师年龄放宽至40岁以下，副主任医师年龄放宽至45岁以下，主任医师年龄放宽至50岁以下。</w:t>
            </w: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273</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心内科医师</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硕士研究生及以上</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内科学（且研究方向为心血管介入）</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32岁以下</w:t>
            </w:r>
          </w:p>
        </w:tc>
        <w:tc>
          <w:tcPr>
            <w:tcW w:w="378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心血管介入方向，需接触一定的放射源。</w:t>
            </w: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274</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健康管理科医师3</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硕士研究生及以上</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临床医学、公共卫生与预防医学</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32岁以下</w:t>
            </w:r>
          </w:p>
        </w:tc>
        <w:tc>
          <w:tcPr>
            <w:tcW w:w="378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需具有职业病诊断资格证和职业病体检资格证</w:t>
            </w: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275</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护理部护士</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2</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硕士研究生及以上</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护理学</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32岁以下</w:t>
            </w:r>
          </w:p>
        </w:tc>
        <w:tc>
          <w:tcPr>
            <w:tcW w:w="378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1144"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276</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口腔科医师3</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全日制本科（学士）及以上</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口腔医学</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28岁以下</w:t>
            </w:r>
          </w:p>
        </w:tc>
        <w:tc>
          <w:tcPr>
            <w:tcW w:w="3782"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硕士研究生年龄放宽至32岁以下，博士研究生年龄放宽至40岁以下，主治医师年龄放宽至40岁以下，副主任医师年龄放宽至45岁以下，主任医师年龄放宽至50岁以下。</w:t>
            </w:r>
          </w:p>
        </w:tc>
      </w:tr>
      <w:tr>
        <w:tblPrEx>
          <w:tblCellMar>
            <w:top w:w="0" w:type="dxa"/>
            <w:left w:w="0" w:type="dxa"/>
            <w:bottom w:w="0" w:type="dxa"/>
            <w:right w:w="0" w:type="dxa"/>
          </w:tblCellMar>
        </w:tblPrEx>
        <w:trPr>
          <w:trHeight w:val="1144"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277</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儿科医师3</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2</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全日制本科（学士）及以上</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临床医学（且完成儿科方向规培）</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28岁以下</w:t>
            </w:r>
          </w:p>
        </w:tc>
        <w:tc>
          <w:tcPr>
            <w:tcW w:w="378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1144"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278</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皮肤科医师3</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全日制本科（学士）及以上</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临床医学、皮肤病与性病学</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28岁以下</w:t>
            </w:r>
          </w:p>
        </w:tc>
        <w:tc>
          <w:tcPr>
            <w:tcW w:w="378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1144"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279</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检验科技师2</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2</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硕士研究生及以上</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临床检验诊断学、生物化学与分子生物学、病原生物学、免疫学</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32岁以下</w:t>
            </w:r>
          </w:p>
        </w:tc>
        <w:tc>
          <w:tcPr>
            <w:tcW w:w="378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第一学历为医学检验技术或卫生检验与检疫</w:t>
            </w: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280</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药学部临床药学3</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硕士研究生及以上</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药学</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32岁以下</w:t>
            </w:r>
          </w:p>
        </w:tc>
        <w:tc>
          <w:tcPr>
            <w:tcW w:w="378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281</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药学部药品临床实验基地</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硕士研究生及以上</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药学</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32岁以下</w:t>
            </w:r>
          </w:p>
        </w:tc>
        <w:tc>
          <w:tcPr>
            <w:tcW w:w="378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gridAfter w:val="1"/>
          <w:wAfter w:w="1199" w:type="dxa"/>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282</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药学部中药调剂</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硕士研究生及以上</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中药学</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32岁以下</w:t>
            </w:r>
          </w:p>
        </w:tc>
        <w:tc>
          <w:tcPr>
            <w:tcW w:w="2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gridAfter w:val="1"/>
          <w:wAfter w:w="1199" w:type="dxa"/>
          <w:trHeight w:val="1144" w:hRule="atLeast"/>
        </w:trPr>
        <w:tc>
          <w:tcPr>
            <w:tcW w:w="582" w:type="dxa"/>
            <w:tcBorders>
              <w:left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283</w:t>
            </w:r>
          </w:p>
        </w:tc>
        <w:tc>
          <w:tcPr>
            <w:tcW w:w="1425" w:type="dxa"/>
            <w:gridSpan w:val="2"/>
            <w:tcBorders>
              <w:left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肿瘤血液内科专业技术（医师）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博士研究生</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内科学（血液内科学方向）、肿瘤学</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1144" w:hRule="atLeast"/>
        </w:trPr>
        <w:tc>
          <w:tcPr>
            <w:tcW w:w="582" w:type="dxa"/>
            <w:tcBorders>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284</w:t>
            </w:r>
          </w:p>
        </w:tc>
        <w:tc>
          <w:tcPr>
            <w:tcW w:w="1425" w:type="dxa"/>
            <w:gridSpan w:val="2"/>
            <w:tcBorders>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肿瘤血液内科专业技术（医师）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硕士及以上</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内科学（血液内科学方向）、肿瘤学</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768"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285</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放疗科专业技术（医师）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博士研究生</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肿瘤学、基础医学（放射医学）</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768"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286</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肾病风湿科专业技术（医师）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博士研究生</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内科学</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768"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287</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肾病风湿科专业技术（医师）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硕士及以上</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内科学（肾病学方向、风湿病学方向）</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768"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288</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消化内科专业技术（医师）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博士研究生</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内科学（消化内科方向）</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768"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289</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消化内科专业技术（医师）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硕士及以上</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内科学（消化内科方向）</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768"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290</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神经内科专业技术（医师）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硕士及以上</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影像医学与核医学</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768"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291</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心血管内科专业技术（医师）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硕士及以上</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内科学（心血管内科方向）</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1144"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292</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呼吸与危重症医学科专业技术（医师）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博士研究生</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内科学（呼吸内科学方向）</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1144"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293</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呼吸与危重症医学科专业技术（医师）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硕士及以上</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内科学（呼吸内科学）</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392"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294</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呼吸与危重症医学科专业技术（技师）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本科及以上</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临床医学</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768"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295</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儿科专业技术（医师）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博士研究生</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儿科学</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768"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296</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儿科专业技术（医师）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硕士及以上</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儿科学</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768"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297</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儿科专业技术（医师）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本科及以上</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临床医学、儿科学</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768"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298</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儿科专业技术（技师）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本科及以上</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中医学（针灸推拿学方向）</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1144"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299</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肝胆脾胰外科专业技术（医师）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博士研究生</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外科学（普通外科学方向）</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768"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300</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乳甲外科专业技术（科研）</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博士研究生</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基础医学</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768"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301</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乳甲外科专业技术（医师）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博士研究生</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外科学（普通外科学方向）</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768"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302</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乳甲外科专业技术（医师）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硕士及以上</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外科学（乳甲外科方向）</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768"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303</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血管、疝及儿童外科专业技术（医师）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博士研究生</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外科学（血管外科方向）</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1144"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304</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血管、疝及儿童外科专业技术（医师）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硕士及以上</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外科学（血管外科方向）</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768"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305</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神经外科专业技术（医师）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博士研究生</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外科学（神经外科方向）</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768"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306</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神经外科专业技术（医师）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硕士及以上</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外科学（神经外科方向）</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768"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307</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胸心外科专业技术（医师）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硕士及以上</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外科学</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768" w:hRule="atLeast"/>
        </w:trPr>
        <w:tc>
          <w:tcPr>
            <w:tcW w:w="582" w:type="dxa"/>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308</w:t>
            </w:r>
          </w:p>
        </w:tc>
        <w:tc>
          <w:tcPr>
            <w:tcW w:w="1425" w:type="dxa"/>
            <w:gridSpan w:val="2"/>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骨科专业技术（医师）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博士研究生</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外科学（骨外科学方向）</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1520" w:hRule="atLeast"/>
        </w:trPr>
        <w:tc>
          <w:tcPr>
            <w:tcW w:w="582" w:type="dxa"/>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309</w:t>
            </w:r>
          </w:p>
        </w:tc>
        <w:tc>
          <w:tcPr>
            <w:tcW w:w="1425" w:type="dxa"/>
            <w:gridSpan w:val="2"/>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南华大学附属第二医院骨科专业技术（医师）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硕士及以上</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外科学（骨外科学方向）</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768"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310</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脊柱外科专业技术（医师）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博士研究生</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生物化学与分子生物学</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768"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311</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泌尿外科专业技术（医师）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博士研究生</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外科学（泌尿外科学方向）</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392"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312</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泌尿外科专业技术（医师）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硕士及以上</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外科学（泌尿外科学方向）</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768"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313</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泌尿外科专业技术（医师）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硕士及以上</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外科学（泌尿外科学方向）</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768"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314</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泌尿外科专业技术（医师）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硕士及以上</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外科学（泌尿外科学方向）</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768"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315</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疼痛康复科专业技术（医师）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博士研究生</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临床医学</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768"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316</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疼痛康复科专业技术（医师）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硕士及以上</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康复医学与理疗学、麻醉学</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768"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317</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疼痛康复科专业技术（技师）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本科及以上</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康复治疗学、康复医学与理疗学、内科学（神经内科方向）</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768"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318</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妇产科专业技术（医师）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博士研究生</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妇产科学</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768"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319</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妇产科专业技术（医师）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硕士及以上</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妇产科学</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768"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320</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耳鼻咽喉科专业技术（医师）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博士研究生</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外科学（耳鼻咽喉头颈外科学方向）</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768"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321</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耳鼻咽喉科专业技术（医师）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硕士及以上</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外科学（耳鼻咽喉头颈外科学方向）</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768"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322</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口腔科专业技术（医师）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硕士及以上</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口腔医学</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768"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323</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麻醉科专业技术（医师）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博士研究生</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临床医学</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768"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324</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麻醉科专业技术（科研）</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博士研究生</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基础医学</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768"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325</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麻醉科专业技术（医师）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硕士及以上</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临床医学、麻醉学</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768" w:hRule="atLeast"/>
        </w:trPr>
        <w:tc>
          <w:tcPr>
            <w:tcW w:w="582" w:type="dxa"/>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326</w:t>
            </w:r>
          </w:p>
        </w:tc>
        <w:tc>
          <w:tcPr>
            <w:tcW w:w="1425" w:type="dxa"/>
            <w:gridSpan w:val="2"/>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重症医学科专业技术（医师）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博士研究生</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急诊医学、重症医学、外科学</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768" w:hRule="atLeast"/>
        </w:trPr>
        <w:tc>
          <w:tcPr>
            <w:tcW w:w="582" w:type="dxa"/>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327</w:t>
            </w:r>
          </w:p>
        </w:tc>
        <w:tc>
          <w:tcPr>
            <w:tcW w:w="1425" w:type="dxa"/>
            <w:gridSpan w:val="2"/>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重症医学科专业技术（医师）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硕士及以上</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急诊医学、重症医学、外科学</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768" w:hRule="atLeast"/>
        </w:trPr>
        <w:tc>
          <w:tcPr>
            <w:tcW w:w="582" w:type="dxa"/>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328</w:t>
            </w:r>
          </w:p>
        </w:tc>
        <w:tc>
          <w:tcPr>
            <w:tcW w:w="1425" w:type="dxa"/>
            <w:gridSpan w:val="2"/>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重症医学科专业技术（医师）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硕士及以上</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急诊医学、重症医学、内科学</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1144"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329</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院前急救中心专业技术（医师）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大专（高中起点）及以上</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临床医学</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768"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330</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中医科专业技术（技师）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本科及以上</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针灸推拿学</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1144"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331</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健康管理中心专业技术（医师）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本科及以上</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临床医学</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392"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332</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检验科专业技术（技师）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博士研究生</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临床检验诊断学</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768"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333</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检验科专业技术（技师）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本科及以上</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医学检验技术、临床检验诊断学</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768"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334</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放射影像科专业技术（医师）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博士研究生</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影像医学与核医学、外科学</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768"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335</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放射影像科专业技术（医师）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硕士及以上</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影像医学与核医学、外科学</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768"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336</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超声医学科专业技术（医师）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博士研究生</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影像医学与核医学</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768" w:hRule="atLeast"/>
        </w:trPr>
        <w:tc>
          <w:tcPr>
            <w:tcW w:w="762"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337</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功能检查科专业技术（医师）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硕士及以上</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临床医学</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768" w:hRule="atLeast"/>
        </w:trPr>
        <w:tc>
          <w:tcPr>
            <w:tcW w:w="762"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338</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功能检查科专业技术（医师）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本科及以上</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临床医学</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768" w:hRule="atLeast"/>
        </w:trPr>
        <w:tc>
          <w:tcPr>
            <w:tcW w:w="762"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339</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病理科专业技术（医师）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博士研究生</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临床医学、病理学与病理生理学</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768" w:hRule="atLeast"/>
        </w:trPr>
        <w:tc>
          <w:tcPr>
            <w:tcW w:w="762"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340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病理科专业技术（医师）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硕士及以上</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临床医学、病理学与病理生理学</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768" w:hRule="atLeast"/>
        </w:trPr>
        <w:tc>
          <w:tcPr>
            <w:tcW w:w="762"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341</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病理科专业技术（医师）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本科及以上</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临床医学、病理学与病理生理学</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768" w:hRule="atLeast"/>
        </w:trPr>
        <w:tc>
          <w:tcPr>
            <w:tcW w:w="762"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342</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病理科专业技术（技师）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本科及以上</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临床医学、医学检验技术、临床检验诊断学</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768" w:hRule="atLeast"/>
        </w:trPr>
        <w:tc>
          <w:tcPr>
            <w:tcW w:w="762"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343</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护理部专业技术（护理）</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硕士及以上</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护理学</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768" w:hRule="atLeast"/>
        </w:trPr>
        <w:tc>
          <w:tcPr>
            <w:tcW w:w="762"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344</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护理部专业技术（护理）</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10</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本科及以上</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护理学</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1144" w:hRule="atLeast"/>
        </w:trPr>
        <w:tc>
          <w:tcPr>
            <w:tcW w:w="762"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345</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护理部专业技术（护理）</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5</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大专（高中起点）及以上</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护理</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774" w:hRule="atLeast"/>
        </w:trPr>
        <w:tc>
          <w:tcPr>
            <w:tcW w:w="762"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346</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科研管理部专业技术（科研）</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博士研究生</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基础医学、临床医学、公共卫生与预防医学</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bl>
    <w:p>
      <w:pPr>
        <w:tabs>
          <w:tab w:val="left" w:pos="1895"/>
        </w:tabs>
        <w:bidi w:val="0"/>
        <w:jc w:val="left"/>
        <w:rPr>
          <w:rFonts w:hint="eastAsia"/>
          <w:lang w:val="en-US" w:eastAsia="zh-CN"/>
        </w:rPr>
      </w:pPr>
    </w:p>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Chars="0" w:right="0" w:rightChars="0"/>
        <w:textAlignment w:val="baseline"/>
        <w:rPr>
          <w:rFonts w:hint="eastAsia" w:ascii="微软雅黑" w:hAnsi="微软雅黑" w:eastAsia="微软雅黑" w:cs="微软雅黑"/>
          <w:i w:val="0"/>
          <w:caps w:val="0"/>
          <w:color w:val="111111"/>
          <w:spacing w:val="0"/>
          <w:sz w:val="27"/>
          <w:szCs w:val="27"/>
          <w:shd w:val="clear" w:fill="FFFFFF"/>
          <w:vertAlign w:val="baseline"/>
        </w:rPr>
      </w:pPr>
    </w:p>
    <w:p>
      <w:pPr>
        <w:rPr>
          <w:rFonts w:hint="eastAsia"/>
        </w:rPr>
      </w:pP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Chars="0" w:right="0" w:rightChars="0"/>
        <w:textAlignment w:val="baseline"/>
      </w:pP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Chars="0" w:right="0" w:rightChars="0"/>
        <w:textAlignment w:val="baseline"/>
      </w:pP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Chars="0" w:right="0" w:rightChars="0"/>
        <w:textAlignment w:val="baseline"/>
        <w:rPr>
          <w:rFonts w:hint="eastAsia"/>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0"/>
        <w:textAlignment w:val="baseline"/>
        <w:rPr>
          <w:rFonts w:hint="eastAsia" w:ascii="微软雅黑" w:hAnsi="微软雅黑" w:eastAsia="微软雅黑" w:cs="微软雅黑"/>
          <w:i w:val="0"/>
          <w:caps w:val="0"/>
          <w:color w:val="111111"/>
          <w:spacing w:val="0"/>
          <w:sz w:val="27"/>
          <w:szCs w:val="27"/>
        </w:rPr>
      </w:pPr>
      <w:r>
        <w:rPr>
          <w:rFonts w:hint="eastAsia" w:ascii="微软雅黑" w:hAnsi="微软雅黑" w:eastAsia="微软雅黑" w:cs="微软雅黑"/>
          <w:i w:val="0"/>
          <w:caps w:val="0"/>
          <w:color w:val="111111"/>
          <w:spacing w:val="0"/>
          <w:sz w:val="27"/>
          <w:szCs w:val="27"/>
          <w:shd w:val="clear" w:fill="FFFFFF"/>
          <w:vertAlign w:val="baseline"/>
          <w:lang w:eastAsia="zh-CN"/>
        </w:rPr>
        <w:t>（三）</w:t>
      </w:r>
      <w:r>
        <w:rPr>
          <w:rFonts w:hint="default" w:ascii="sans-serif" w:hAnsi="sans-serif" w:eastAsia="sans-serif" w:cs="sans-serif"/>
          <w:i w:val="0"/>
          <w:caps w:val="0"/>
          <w:spacing w:val="0"/>
          <w:sz w:val="27"/>
          <w:szCs w:val="27"/>
          <w:shd w:val="clear" w:fill="FFFFFF"/>
          <w:vertAlign w:val="baseline"/>
        </w:rPr>
        <w:fldChar w:fldCharType="begin"/>
      </w:r>
      <w:r>
        <w:rPr>
          <w:rFonts w:hint="default" w:ascii="sans-serif" w:hAnsi="sans-serif" w:eastAsia="sans-serif" w:cs="sans-serif"/>
          <w:i w:val="0"/>
          <w:caps w:val="0"/>
          <w:spacing w:val="0"/>
          <w:sz w:val="27"/>
          <w:szCs w:val="27"/>
          <w:shd w:val="clear" w:fill="FFFFFF"/>
          <w:vertAlign w:val="baseline"/>
        </w:rPr>
        <w:instrText xml:space="preserve"> HYPERLINK "http://qn2132.res.aheading.com/12%E6%9C%88%E8%A1%A1%E9%98%B3%E5%B8%8242%E5%AE%B6%E4%BC%81%E4%B8%9A%E9%9D%92%E5%B9%B4%E4%BA%BA%E6%89%8D%E9%9C%80%E6%B1%82%E7%9B%AE%E5%BD%95(1).docx" \t "https://cmsuiv3.aheading.com/Article/ArticleRead/_blank" </w:instrText>
      </w:r>
      <w:r>
        <w:rPr>
          <w:rFonts w:hint="default" w:ascii="sans-serif" w:hAnsi="sans-serif" w:eastAsia="sans-serif" w:cs="sans-serif"/>
          <w:i w:val="0"/>
          <w:caps w:val="0"/>
          <w:spacing w:val="0"/>
          <w:sz w:val="27"/>
          <w:szCs w:val="27"/>
          <w:shd w:val="clear" w:fill="FFFFFF"/>
          <w:vertAlign w:val="baseline"/>
        </w:rPr>
        <w:fldChar w:fldCharType="separate"/>
      </w:r>
      <w:r>
        <w:rPr>
          <w:rStyle w:val="10"/>
          <w:rFonts w:hint="default" w:ascii="sans-serif" w:hAnsi="sans-serif" w:eastAsia="sans-serif" w:cs="sans-serif"/>
          <w:i w:val="0"/>
          <w:caps w:val="0"/>
          <w:spacing w:val="0"/>
          <w:sz w:val="27"/>
          <w:szCs w:val="27"/>
          <w:shd w:val="clear" w:fill="FFFFFF"/>
          <w:vertAlign w:val="baseline"/>
        </w:rPr>
        <w:t>《衡阳市部分企业2019年青年人才需求目录》</w:t>
      </w:r>
      <w:r>
        <w:rPr>
          <w:rFonts w:hint="default" w:ascii="sans-serif" w:hAnsi="sans-serif" w:eastAsia="sans-serif" w:cs="sans-serif"/>
          <w:i w:val="0"/>
          <w:caps w:val="0"/>
          <w:spacing w:val="0"/>
          <w:sz w:val="27"/>
          <w:szCs w:val="27"/>
          <w:shd w:val="clear" w:fill="FFFFFF"/>
          <w:vertAlign w:val="baseline"/>
        </w:rPr>
        <w:fldChar w:fldCharType="end"/>
      </w:r>
    </w:p>
    <w:tbl>
      <w:tblPr>
        <w:tblStyle w:val="6"/>
        <w:tblW w:w="88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4"/>
        <w:gridCol w:w="776"/>
        <w:gridCol w:w="450"/>
        <w:gridCol w:w="948"/>
        <w:gridCol w:w="1766"/>
        <w:gridCol w:w="1873"/>
        <w:gridCol w:w="1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1354" w:type="dxa"/>
            <w:tcMar>
              <w:top w:w="0" w:type="dxa"/>
              <w:left w:w="51" w:type="dxa"/>
              <w:bottom w:w="0" w:type="dxa"/>
              <w:right w:w="51" w:type="dxa"/>
            </w:tcMar>
            <w:vAlign w:val="center"/>
          </w:tcPr>
          <w:p>
            <w:pPr>
              <w:spacing w:after="0" w:line="220" w:lineRule="atLeast"/>
              <w:jc w:val="center"/>
              <w:rPr>
                <w:rFonts w:ascii="Times New Roman" w:hAnsi="Times New Roman" w:eastAsia="方正小标宋简体" w:cs="Times New Roman"/>
                <w:bCs/>
              </w:rPr>
            </w:pPr>
            <w:r>
              <w:rPr>
                <w:rFonts w:ascii="Times New Roman" w:hAnsi="Times New Roman" w:eastAsia="方正小标宋简体" w:cs="Times New Roman"/>
                <w:bCs/>
              </w:rPr>
              <w:t>用人单位</w:t>
            </w:r>
          </w:p>
        </w:tc>
        <w:tc>
          <w:tcPr>
            <w:tcW w:w="776" w:type="dxa"/>
            <w:tcMar>
              <w:top w:w="0" w:type="dxa"/>
              <w:left w:w="51" w:type="dxa"/>
              <w:bottom w:w="0" w:type="dxa"/>
              <w:right w:w="51" w:type="dxa"/>
            </w:tcMar>
            <w:vAlign w:val="center"/>
          </w:tcPr>
          <w:p>
            <w:pPr>
              <w:spacing w:after="0" w:line="220" w:lineRule="atLeast"/>
              <w:jc w:val="center"/>
              <w:rPr>
                <w:rFonts w:ascii="Times New Roman" w:hAnsi="Times New Roman" w:eastAsia="方正小标宋简体" w:cs="Times New Roman"/>
                <w:bCs/>
              </w:rPr>
            </w:pPr>
            <w:r>
              <w:rPr>
                <w:rFonts w:ascii="Times New Roman" w:hAnsi="Times New Roman" w:eastAsia="方正小标宋简体" w:cs="Times New Roman"/>
                <w:bCs/>
              </w:rPr>
              <w:t>岗位</w:t>
            </w:r>
          </w:p>
        </w:tc>
        <w:tc>
          <w:tcPr>
            <w:tcW w:w="450" w:type="dxa"/>
            <w:tcMar>
              <w:top w:w="0" w:type="dxa"/>
              <w:left w:w="51" w:type="dxa"/>
              <w:bottom w:w="0" w:type="dxa"/>
              <w:right w:w="51" w:type="dxa"/>
            </w:tcMar>
            <w:vAlign w:val="center"/>
          </w:tcPr>
          <w:p>
            <w:pPr>
              <w:spacing w:after="0" w:line="220" w:lineRule="atLeast"/>
              <w:jc w:val="center"/>
              <w:rPr>
                <w:rFonts w:ascii="Times New Roman" w:hAnsi="Times New Roman" w:eastAsia="方正小标宋简体" w:cs="Times New Roman"/>
                <w:bCs/>
              </w:rPr>
            </w:pPr>
            <w:r>
              <w:rPr>
                <w:rFonts w:ascii="Times New Roman" w:hAnsi="Times New Roman" w:eastAsia="方正小标宋简体" w:cs="Times New Roman"/>
                <w:bCs/>
              </w:rPr>
              <w:t>人数</w:t>
            </w:r>
          </w:p>
        </w:tc>
        <w:tc>
          <w:tcPr>
            <w:tcW w:w="948" w:type="dxa"/>
            <w:tcMar>
              <w:top w:w="0" w:type="dxa"/>
              <w:left w:w="51" w:type="dxa"/>
              <w:bottom w:w="0" w:type="dxa"/>
              <w:right w:w="51" w:type="dxa"/>
            </w:tcMar>
            <w:vAlign w:val="center"/>
          </w:tcPr>
          <w:p>
            <w:pPr>
              <w:spacing w:after="0" w:line="220" w:lineRule="atLeast"/>
              <w:jc w:val="center"/>
              <w:rPr>
                <w:rFonts w:ascii="Times New Roman" w:hAnsi="Times New Roman" w:eastAsia="方正小标宋简体" w:cs="Times New Roman"/>
                <w:bCs/>
              </w:rPr>
            </w:pPr>
            <w:r>
              <w:rPr>
                <w:rFonts w:ascii="Times New Roman" w:hAnsi="Times New Roman" w:eastAsia="方正小标宋简体" w:cs="Times New Roman"/>
                <w:bCs/>
              </w:rPr>
              <w:t>学历学位</w:t>
            </w:r>
          </w:p>
        </w:tc>
        <w:tc>
          <w:tcPr>
            <w:tcW w:w="1766" w:type="dxa"/>
            <w:tcMar>
              <w:top w:w="0" w:type="dxa"/>
              <w:left w:w="51" w:type="dxa"/>
              <w:bottom w:w="0" w:type="dxa"/>
              <w:right w:w="51" w:type="dxa"/>
            </w:tcMar>
            <w:vAlign w:val="center"/>
          </w:tcPr>
          <w:p>
            <w:pPr>
              <w:spacing w:after="0" w:line="220" w:lineRule="atLeast"/>
              <w:jc w:val="center"/>
              <w:rPr>
                <w:rFonts w:ascii="Times New Roman" w:hAnsi="Times New Roman" w:eastAsia="方正小标宋简体" w:cs="Times New Roman"/>
                <w:bCs/>
              </w:rPr>
            </w:pPr>
            <w:r>
              <w:rPr>
                <w:rFonts w:ascii="Times New Roman" w:hAnsi="Times New Roman" w:eastAsia="方正小标宋简体" w:cs="Times New Roman"/>
                <w:bCs/>
              </w:rPr>
              <w:t>专业要求</w:t>
            </w:r>
          </w:p>
        </w:tc>
        <w:tc>
          <w:tcPr>
            <w:tcW w:w="1873" w:type="dxa"/>
            <w:tcMar>
              <w:top w:w="0" w:type="dxa"/>
              <w:left w:w="51" w:type="dxa"/>
              <w:bottom w:w="0" w:type="dxa"/>
              <w:right w:w="51" w:type="dxa"/>
            </w:tcMar>
            <w:vAlign w:val="center"/>
          </w:tcPr>
          <w:p>
            <w:pPr>
              <w:spacing w:after="0" w:line="220" w:lineRule="atLeast"/>
              <w:jc w:val="center"/>
              <w:rPr>
                <w:rFonts w:ascii="Times New Roman" w:hAnsi="Times New Roman" w:eastAsia="方正小标宋简体" w:cs="Times New Roman"/>
                <w:bCs/>
              </w:rPr>
            </w:pPr>
            <w:r>
              <w:rPr>
                <w:rFonts w:ascii="Times New Roman" w:hAnsi="Times New Roman" w:eastAsia="方正小标宋简体" w:cs="Times New Roman"/>
                <w:bCs/>
              </w:rPr>
              <w:t>其他要求</w:t>
            </w:r>
          </w:p>
        </w:tc>
        <w:tc>
          <w:tcPr>
            <w:tcW w:w="1709" w:type="dxa"/>
            <w:tcMar>
              <w:top w:w="0" w:type="dxa"/>
              <w:left w:w="51" w:type="dxa"/>
              <w:bottom w:w="0" w:type="dxa"/>
              <w:right w:w="51" w:type="dxa"/>
            </w:tcMar>
            <w:vAlign w:val="center"/>
          </w:tcPr>
          <w:p>
            <w:pPr>
              <w:spacing w:after="0" w:line="220" w:lineRule="atLeast"/>
              <w:jc w:val="center"/>
              <w:rPr>
                <w:rFonts w:ascii="Times New Roman" w:hAnsi="Times New Roman" w:eastAsia="方正小标宋简体" w:cs="Times New Roman"/>
                <w:bCs/>
              </w:rPr>
            </w:pPr>
            <w:r>
              <w:rPr>
                <w:rFonts w:ascii="Times New Roman" w:hAnsi="Times New Roman" w:eastAsia="方正小标宋简体" w:cs="Times New Roman"/>
                <w:bCs/>
              </w:rPr>
              <w:t>用人单位待遇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湖南省青鸟博宇</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互联网有限公司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前端开发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电子、通信、计算机类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pacing w:val="-11"/>
                <w:sz w:val="20"/>
                <w:szCs w:val="20"/>
              </w:rPr>
              <w:t>年龄30周岁以下</w:t>
            </w:r>
            <w:r>
              <w:rPr>
                <w:rFonts w:ascii="Times New Roman" w:hAnsi="Times New Roman" w:cs="Times New Roman" w:eastAsiaTheme="minorEastAsia"/>
                <w:sz w:val="20"/>
                <w:szCs w:val="20"/>
              </w:rPr>
              <w:t>；具有3年以上相关经验者优先</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4000-8000元/月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湖南省青鸟博宇</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互联网有限公司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技术支持</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电子、通信、计算机类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pacing w:val="-11"/>
                <w:sz w:val="20"/>
                <w:szCs w:val="20"/>
              </w:rPr>
              <w:t>年龄30周岁以下</w:t>
            </w:r>
            <w:r>
              <w:rPr>
                <w:rFonts w:ascii="Times New Roman" w:hAnsi="Times New Roman" w:cs="Times New Roman" w:eastAsiaTheme="minorEastAsia"/>
                <w:sz w:val="20"/>
                <w:szCs w:val="20"/>
              </w:rPr>
              <w:t>；具有1年以上相关经验者优先</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4000-5000元/月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湖南省青鸟博宇</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互联网有限公司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新媒体运营</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电子、通信、计算机类、新闻传播学类或外国语言文学类等相关专业</w:t>
            </w:r>
          </w:p>
        </w:tc>
        <w:tc>
          <w:tcPr>
            <w:tcW w:w="1873" w:type="dxa"/>
            <w:tcMar>
              <w:top w:w="0" w:type="dxa"/>
              <w:left w:w="51" w:type="dxa"/>
              <w:bottom w:w="0" w:type="dxa"/>
              <w:right w:w="51" w:type="dxa"/>
            </w:tcMar>
            <w:vAlign w:val="center"/>
          </w:tcPr>
          <w:p>
            <w:pPr>
              <w:spacing w:after="0" w:line="240" w:lineRule="atLeast"/>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年龄30周岁以下；具有1年以上相关经验者优先</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4000-6000元/月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湖南省青鸟博宇</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互联网有限公司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UI设计师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电子、通信、计算机类或</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艺术类等相关专业</w:t>
            </w:r>
          </w:p>
        </w:tc>
        <w:tc>
          <w:tcPr>
            <w:tcW w:w="1873" w:type="dxa"/>
            <w:tcMar>
              <w:top w:w="0" w:type="dxa"/>
              <w:left w:w="51" w:type="dxa"/>
              <w:bottom w:w="0" w:type="dxa"/>
              <w:right w:w="51" w:type="dxa"/>
            </w:tcMar>
            <w:vAlign w:val="center"/>
          </w:tcPr>
          <w:p>
            <w:pPr>
              <w:spacing w:after="0" w:line="240" w:lineRule="atLeast"/>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年龄30周岁以下；具有2年以上相关经验者优先</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4000-6000元/月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湖南省青鸟博宇</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互联网有限公司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人力资源</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专员</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人力资源管理等相关专业</w:t>
            </w:r>
          </w:p>
        </w:tc>
        <w:tc>
          <w:tcPr>
            <w:tcW w:w="1873" w:type="dxa"/>
            <w:tcMar>
              <w:top w:w="0" w:type="dxa"/>
              <w:left w:w="51" w:type="dxa"/>
              <w:bottom w:w="0" w:type="dxa"/>
              <w:right w:w="51" w:type="dxa"/>
            </w:tcMar>
            <w:vAlign w:val="center"/>
          </w:tcPr>
          <w:p>
            <w:pPr>
              <w:spacing w:after="0" w:line="240" w:lineRule="atLeast"/>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年龄30周岁以下；具有1年以上相关经验者优先</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4000-6000元/月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南岳电控（衡阳）</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工业技术股份</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机械</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20</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机械设计制造及其自动化、机械工程、机械电子工程、过程装备与控制工程、</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工程力学、机械类相关专业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年龄30周岁以下</w:t>
            </w:r>
          </w:p>
        </w:tc>
        <w:tc>
          <w:tcPr>
            <w:tcW w:w="1709" w:type="dxa"/>
            <w:tcMar>
              <w:top w:w="0" w:type="dxa"/>
              <w:left w:w="51" w:type="dxa"/>
              <w:bottom w:w="0" w:type="dxa"/>
              <w:right w:w="51" w:type="dxa"/>
            </w:tcMar>
            <w:vAlign w:val="center"/>
          </w:tcPr>
          <w:p>
            <w:pPr>
              <w:numPr>
                <w:ilvl w:val="0"/>
                <w:numId w:val="2"/>
              </w:numPr>
              <w:spacing w:after="0" w:line="240" w:lineRule="atLeast"/>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年薪：本科生6万元；硕士研究生7.2万元以上；博士研究生20万元以上。2、安家费：本科生5000元；硕士研究生1万元；</w:t>
            </w:r>
          </w:p>
          <w:p>
            <w:pPr>
              <w:numPr>
                <w:ilvl w:val="0"/>
                <w:numId w:val="2"/>
              </w:numPr>
              <w:spacing w:after="0" w:line="240" w:lineRule="atLeast"/>
              <w:rPr>
                <w:rFonts w:ascii="Times New Roman" w:hAnsi="Times New Roman" w:cs="Times New Roman" w:eastAsiaTheme="minorEastAsia"/>
                <w:sz w:val="20"/>
                <w:szCs w:val="20"/>
              </w:rPr>
            </w:pPr>
            <w:r>
              <w:rPr>
                <w:rFonts w:ascii="Times New Roman" w:hAnsi="Times New Roman" w:cs="Times New Roman" w:eastAsiaTheme="minorEastAsia"/>
                <w:sz w:val="20"/>
                <w:szCs w:val="20"/>
              </w:rPr>
              <w:t>博士研究生10万元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南岳电控（衡阳）工业技术股份</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油泵工艺</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能源与动力工程、</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车辆工程相关专业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年龄30周岁以下</w:t>
            </w:r>
          </w:p>
        </w:tc>
        <w:tc>
          <w:tcPr>
            <w:tcW w:w="1709" w:type="dxa"/>
            <w:tcMar>
              <w:top w:w="0" w:type="dxa"/>
              <w:left w:w="51" w:type="dxa"/>
              <w:bottom w:w="0" w:type="dxa"/>
              <w:right w:w="51" w:type="dxa"/>
            </w:tcMar>
            <w:vAlign w:val="center"/>
          </w:tcPr>
          <w:p>
            <w:pPr>
              <w:numPr>
                <w:ilvl w:val="0"/>
                <w:numId w:val="3"/>
              </w:numPr>
              <w:spacing w:after="0" w:line="240" w:lineRule="atLeast"/>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年薪：本科生6万元；硕士研究生7.2万元以上；博士研究生20万元以上</w:t>
            </w:r>
            <w:r>
              <w:rPr>
                <w:rFonts w:hint="eastAsia" w:ascii="Times New Roman" w:hAnsi="Times New Roman" w:cs="Times New Roman" w:eastAsiaTheme="minorEastAsia"/>
                <w:sz w:val="20"/>
                <w:szCs w:val="20"/>
              </w:rPr>
              <w:t>。</w:t>
            </w:r>
            <w:r>
              <w:rPr>
                <w:rFonts w:ascii="Times New Roman" w:hAnsi="Times New Roman" w:cs="Times New Roman" w:eastAsiaTheme="minorEastAsia"/>
                <w:sz w:val="20"/>
                <w:szCs w:val="20"/>
              </w:rPr>
              <w:t>2、安家费：本科生5000元；硕士研究生1万元；</w:t>
            </w:r>
          </w:p>
          <w:p>
            <w:pPr>
              <w:numPr>
                <w:ilvl w:val="0"/>
                <w:numId w:val="3"/>
              </w:numPr>
              <w:spacing w:after="0" w:line="240" w:lineRule="atLeast"/>
              <w:rPr>
                <w:rFonts w:ascii="Times New Roman" w:hAnsi="Times New Roman" w:cs="Times New Roman" w:eastAsiaTheme="minorEastAsia"/>
                <w:sz w:val="20"/>
                <w:szCs w:val="20"/>
              </w:rPr>
            </w:pPr>
            <w:r>
              <w:rPr>
                <w:rFonts w:ascii="Times New Roman" w:hAnsi="Times New Roman" w:cs="Times New Roman" w:eastAsiaTheme="minorEastAsia"/>
                <w:sz w:val="20"/>
                <w:szCs w:val="20"/>
              </w:rPr>
              <w:t>博士研究生10万元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湖南凯铭电子科技</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副总经理</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工商管理</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　</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8000-12000元/月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湖南凯铭电子科技</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高级工程师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电气工程类或电子、</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通信、计算机类</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　</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8000-12000元/月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湖南凯铭电子科技</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硬件研发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电子、通信、计算机类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年龄30周岁以下</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4000-7000元/月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湖南凯铭电子科技</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电控工程师（电气工程师）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电子、通信、计算机类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年龄30周岁以下</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4000-7000元/月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湖南凯铭电子科技</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单片机软件工程师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电子、通信、计算机类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年龄30周岁以下</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4000-7000元/月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衡阳华菱钢管</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安全技术</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管理</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环境与安全类</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全日制本科生年龄25周岁以下，</w:t>
            </w:r>
          </w:p>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全日制硕士研究生年龄30周岁以下</w:t>
            </w:r>
          </w:p>
        </w:tc>
        <w:tc>
          <w:tcPr>
            <w:tcW w:w="1709" w:type="dxa"/>
            <w:tcMar>
              <w:top w:w="0" w:type="dxa"/>
              <w:left w:w="51" w:type="dxa"/>
              <w:bottom w:w="0" w:type="dxa"/>
              <w:right w:w="51" w:type="dxa"/>
            </w:tcMar>
            <w:vAlign w:val="center"/>
          </w:tcPr>
          <w:p>
            <w:pPr>
              <w:spacing w:after="0" w:line="240" w:lineRule="atLeast"/>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转正后按岗定薪，管理岗位月均8000元以上、生产技术岗位月均9000元以上、技术研发岗位月均12000元以上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衡阳华菱钢管</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信息管理</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计算机科学与技术、</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pacing w:val="-11"/>
                <w:sz w:val="20"/>
                <w:szCs w:val="20"/>
              </w:rPr>
              <w:t>软件工程</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全日制本科生年龄25周岁以下，</w:t>
            </w:r>
          </w:p>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全日制硕士研究生年龄30周岁以下</w:t>
            </w:r>
          </w:p>
        </w:tc>
        <w:tc>
          <w:tcPr>
            <w:tcW w:w="1709" w:type="dxa"/>
            <w:tcMar>
              <w:top w:w="0" w:type="dxa"/>
              <w:left w:w="51" w:type="dxa"/>
              <w:bottom w:w="0" w:type="dxa"/>
              <w:right w:w="51" w:type="dxa"/>
            </w:tcMar>
            <w:vAlign w:val="center"/>
          </w:tcPr>
          <w:p>
            <w:pPr>
              <w:spacing w:after="0" w:line="240" w:lineRule="atLeast"/>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转正后按岗定薪，管理岗位月均8000元以上、生产技术岗位月均9000元以上、技术研发岗位月均12000元以上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衡阳华菱钢管</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电气设备</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管理</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hint="eastAsia"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pacing w:val="-11"/>
                <w:sz w:val="20"/>
                <w:szCs w:val="20"/>
              </w:rPr>
              <w:t>电气工程及其自动化、自动化</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年龄25周岁以下</w:t>
            </w:r>
          </w:p>
        </w:tc>
        <w:tc>
          <w:tcPr>
            <w:tcW w:w="1709" w:type="dxa"/>
            <w:tcMar>
              <w:top w:w="0" w:type="dxa"/>
              <w:left w:w="51" w:type="dxa"/>
              <w:bottom w:w="0" w:type="dxa"/>
              <w:right w:w="51" w:type="dxa"/>
            </w:tcMar>
            <w:vAlign w:val="center"/>
          </w:tcPr>
          <w:p>
            <w:pPr>
              <w:spacing w:after="0" w:line="240" w:lineRule="atLeast"/>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转正后按岗定薪，管理岗位月均8000元以上、生产技术岗位月均9000元以上、技术研发岗位月均12000元以上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衡阳桑谷医疗机器人</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有限责任公司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结构工程师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机械类、材料类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全日制本科毕业生</w:t>
            </w:r>
            <w:r>
              <w:rPr>
                <w:rFonts w:ascii="Times New Roman" w:hAnsi="Times New Roman" w:cs="Times New Roman" w:eastAsiaTheme="minorEastAsia"/>
                <w:spacing w:val="-11"/>
                <w:sz w:val="20"/>
                <w:szCs w:val="20"/>
              </w:rPr>
              <w:t>年龄30周岁以下，</w:t>
            </w:r>
            <w:r>
              <w:rPr>
                <w:rFonts w:ascii="Times New Roman" w:hAnsi="Times New Roman" w:cs="Times New Roman" w:eastAsiaTheme="minorEastAsia"/>
                <w:sz w:val="20"/>
                <w:szCs w:val="20"/>
              </w:rPr>
              <w:t>全日制硕士研究生年龄35周岁以下</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年综合薪酬5-7万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衡阳桑谷医疗机器人</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有限责任公司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软件工程师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电子、通信、计算机类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全日制本科毕业生</w:t>
            </w:r>
            <w:r>
              <w:rPr>
                <w:rFonts w:ascii="Times New Roman" w:hAnsi="Times New Roman" w:cs="Times New Roman" w:eastAsiaTheme="minorEastAsia"/>
                <w:spacing w:val="-11"/>
                <w:sz w:val="20"/>
                <w:szCs w:val="20"/>
              </w:rPr>
              <w:t>年龄30周岁以下，</w:t>
            </w:r>
            <w:r>
              <w:rPr>
                <w:rFonts w:ascii="Times New Roman" w:hAnsi="Times New Roman" w:cs="Times New Roman" w:eastAsiaTheme="minorEastAsia"/>
                <w:sz w:val="20"/>
                <w:szCs w:val="20"/>
              </w:rPr>
              <w:t>全日制硕士研究生年龄35周岁以下</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年综合薪酬5-7万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衡阳桑谷医疗机器人</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有限责任公司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电气工程师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电气类、自动化类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年龄30周岁以下</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年综合薪酬5-7万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pacing w:val="-11"/>
                <w:sz w:val="20"/>
                <w:szCs w:val="20"/>
              </w:rPr>
              <w:t>衡阳桑谷医疗机器人</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有限责任公司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品质工程师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机械类、电气类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年龄30周岁以下</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年综合薪酬5-7万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衡阳华意机械</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外贸经理</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国际商务、机械工程</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年龄30周岁以下</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8000元以上/月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6"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衡阳华意机械</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调试工程师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机械工程、自动化</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pacing w:val="-11"/>
                <w:sz w:val="20"/>
                <w:szCs w:val="20"/>
              </w:rPr>
              <w:t>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年龄30周岁以下</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6000元以上/月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8"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衡阳华意机械</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机械工程师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机械制造及其自动化</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全日制本科生</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年龄30周岁以下</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全日制硕士研究生</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年龄35周岁以下</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6000-8000元/月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衡阳华意机械</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电气工程师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机械电子工程、电气工程</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及其自动化等相关专业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全日制本科生</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年龄30周岁以下</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全日制硕士研究生</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年龄35周岁以下</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6000-8000元/月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衡阳华意机械</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区域营销</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经理</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机械工程、市场营销</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年龄30周岁以下</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6000-8000元/月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衡阳华意机械</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CNC</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机械工程等相关专业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年龄30周岁以下</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6000元以上/月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湖南皖湘科技</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市场专员</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市场营销、工商管理、</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计算机类等相关专业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　</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3-6万元/年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湖南皖湘科技</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档案录入员</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计算机类、工商管理、</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会计学等相关专业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　</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2-5万元/年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湖南皖湘科技</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项目经理</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自动化类、机械类、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计算机类等相关专业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　</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3-10万元/年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湖南皖湘科技</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商务文员</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计算机类、工商管理、</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金融学类等相关专业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　</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3-10万元/年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湖南皖湘科技</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方案设计师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计算机类、设计学类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　</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3-10万元/年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湖南皖湘科技</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开发工程师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计算机类相关专业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　</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3-12万元/年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湖南皖湘科技</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会计</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会计学、财务管理</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pacing w:val="-11"/>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　</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3-10万元/年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湖南皖湘科技</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网络工程师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计算机类相关专业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　</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3-10万元/年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9"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湖南工商</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职业学院</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教师一</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（工学院专任教师）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30</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rPr>
                <w:rFonts w:ascii="Times New Roman" w:hAnsi="Times New Roman" w:cs="Times New Roman" w:eastAsiaTheme="minorEastAsia"/>
                <w:sz w:val="20"/>
                <w:szCs w:val="20"/>
              </w:rPr>
            </w:pPr>
            <w:r>
              <w:rPr>
                <w:rFonts w:ascii="Times New Roman" w:hAnsi="Times New Roman" w:cs="Times New Roman" w:eastAsiaTheme="minorEastAsia"/>
                <w:spacing w:val="-11"/>
                <w:sz w:val="20"/>
                <w:szCs w:val="20"/>
              </w:rPr>
              <w:t>机械类；电子、通信、计算机类；</w:t>
            </w:r>
            <w:r>
              <w:rPr>
                <w:rFonts w:ascii="Times New Roman" w:hAnsi="Times New Roman" w:cs="Times New Roman" w:eastAsiaTheme="minorEastAsia"/>
                <w:sz w:val="20"/>
                <w:szCs w:val="20"/>
              </w:rPr>
              <w:t>土建类；交通运输类；药学类；护理学类；数学类；控制科学与工程类；体育学类；化学工程与技术类；电气工程类；</w:t>
            </w:r>
          </w:p>
          <w:p>
            <w:pPr>
              <w:spacing w:after="0" w:line="240" w:lineRule="atLeast"/>
              <w:rPr>
                <w:rFonts w:ascii="Times New Roman" w:hAnsi="Times New Roman" w:cs="Times New Roman" w:eastAsiaTheme="minorEastAsia"/>
                <w:sz w:val="20"/>
                <w:szCs w:val="20"/>
              </w:rPr>
            </w:pPr>
            <w:r>
              <w:rPr>
                <w:rFonts w:ascii="Times New Roman" w:hAnsi="Times New Roman" w:cs="Times New Roman" w:eastAsiaTheme="minorEastAsia"/>
                <w:sz w:val="20"/>
                <w:szCs w:val="20"/>
              </w:rPr>
              <w:t>食品与生物类等相关专业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6"/>
                <w:sz w:val="20"/>
                <w:szCs w:val="20"/>
              </w:rPr>
            </w:pPr>
            <w:r>
              <w:rPr>
                <w:rFonts w:ascii="Times New Roman" w:hAnsi="Times New Roman" w:cs="Times New Roman" w:eastAsiaTheme="minorEastAsia"/>
                <w:spacing w:val="-6"/>
                <w:sz w:val="20"/>
                <w:szCs w:val="20"/>
              </w:rPr>
              <w:t>具有教学经验者</w:t>
            </w:r>
          </w:p>
          <w:p>
            <w:pPr>
              <w:spacing w:after="0" w:line="240" w:lineRule="atLeast"/>
              <w:jc w:val="center"/>
              <w:rPr>
                <w:rFonts w:ascii="Times New Roman" w:hAnsi="Times New Roman" w:cs="Times New Roman" w:eastAsiaTheme="minorEastAsia"/>
                <w:spacing w:val="-6"/>
                <w:sz w:val="20"/>
                <w:szCs w:val="20"/>
              </w:rPr>
            </w:pPr>
            <w:r>
              <w:rPr>
                <w:rFonts w:ascii="Times New Roman" w:hAnsi="Times New Roman" w:cs="Times New Roman" w:eastAsiaTheme="minorEastAsia"/>
                <w:spacing w:val="-6"/>
                <w:sz w:val="20"/>
                <w:szCs w:val="20"/>
              </w:rPr>
              <w:t>或相关专业技术职称者</w:t>
            </w:r>
          </w:p>
          <w:p>
            <w:pPr>
              <w:spacing w:after="0" w:line="240" w:lineRule="atLeast"/>
              <w:jc w:val="center"/>
              <w:rPr>
                <w:rFonts w:ascii="Times New Roman" w:hAnsi="Times New Roman" w:cs="Times New Roman" w:eastAsiaTheme="minorEastAsia"/>
                <w:spacing w:val="-6"/>
                <w:sz w:val="20"/>
                <w:szCs w:val="20"/>
              </w:rPr>
            </w:pPr>
            <w:r>
              <w:rPr>
                <w:rFonts w:ascii="Times New Roman" w:hAnsi="Times New Roman" w:cs="Times New Roman" w:eastAsiaTheme="minorEastAsia"/>
                <w:spacing w:val="-6"/>
                <w:sz w:val="20"/>
                <w:szCs w:val="20"/>
              </w:rPr>
              <w:t>或参加技能竞赛获奖者，</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pacing w:val="-6"/>
                <w:sz w:val="20"/>
                <w:szCs w:val="20"/>
              </w:rPr>
              <w:t>可优先考虑</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pacing w:val="-11"/>
                <w:sz w:val="20"/>
                <w:szCs w:val="20"/>
              </w:rPr>
              <w:t>全日制本科生年薪5-10万，</w:t>
            </w:r>
            <w:r>
              <w:rPr>
                <w:rFonts w:ascii="Times New Roman" w:hAnsi="Times New Roman" w:cs="Times New Roman" w:eastAsiaTheme="minorEastAsia"/>
                <w:sz w:val="20"/>
                <w:szCs w:val="20"/>
              </w:rPr>
              <w:t>全日制硕士研究生年薪7-15万，博士研究生年薪10-30万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湖南工商</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职业学院</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教师二</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（商学院专任教师）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20</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pacing w:val="-11"/>
                <w:sz w:val="20"/>
                <w:szCs w:val="20"/>
              </w:rPr>
              <w:t>经济学类；工商管理类；公共管理类；社会学类；教育学类；中国语言文学类；外国语言文学类；政治学类；哲学类；艺术类等相关专业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具有教学经验者或相关专业技术职称者或参加技能竞赛获奖者，可优先考虑</w:t>
            </w:r>
          </w:p>
        </w:tc>
        <w:tc>
          <w:tcPr>
            <w:tcW w:w="1709"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全日制本科生年薪5-10万，全日制硕士研究生年薪7-15万，博士研究生年薪10-30万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湖南工商</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职业学院</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辅导员</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10</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不限</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中共党员或思想政治专业毕业并有学生管理经验者，可优先考虑</w:t>
            </w:r>
          </w:p>
        </w:tc>
        <w:tc>
          <w:tcPr>
            <w:tcW w:w="1709"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全日制本科生年薪5-12万，全日制硕士研究生年薪7-15万，博士研究生年薪10-30万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pacing w:val="-11"/>
                <w:sz w:val="20"/>
                <w:szCs w:val="20"/>
              </w:rPr>
              <w:t>金杯电工衡阳电缆</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市场部</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部长</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新闻传播学类、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工商管理类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1、具有较丰富的市场营销知识和五年以上品牌维护工作经验；2、有较强的管理协调能力和沟通能力；3、有一定的写作能力</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10-15万元/年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金杯电工衡阳电缆</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机械</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hint="eastAsia"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机械类、材料类、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自动化类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rPr>
                <w:rFonts w:ascii="Times New Roman" w:hAnsi="Times New Roman" w:cs="Times New Roman" w:eastAsiaTheme="minorEastAsia"/>
                <w:sz w:val="20"/>
                <w:szCs w:val="20"/>
              </w:rPr>
            </w:pPr>
            <w:r>
              <w:rPr>
                <w:rFonts w:ascii="Times New Roman" w:hAnsi="Times New Roman" w:cs="Times New Roman" w:eastAsiaTheme="minorEastAsia"/>
                <w:sz w:val="20"/>
                <w:szCs w:val="20"/>
              </w:rPr>
              <w:t>１、具有较丰富的机械设备管理专业知识和三年以上机械设计及维修工作经验；2、有一定的管理协调能力和沟通能力</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5-8万元/年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金杯电工衡阳电缆</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工艺</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技术员</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hint="eastAsia"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材料类、机械类、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自动化类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1、具有一年以上工作经验优先；2、 掌握电线电缆生产工艺流程和工艺特点</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5-8万元/年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pacing w:val="-11"/>
                <w:sz w:val="20"/>
                <w:szCs w:val="20"/>
              </w:rPr>
              <w:t>金杯电工衡阳电缆</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电气</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hint="eastAsia"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材料类、机械类、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自动化类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1、具有较丰富的电气专业知识和三年以上电气设计和维修工作经验；</w:t>
            </w:r>
            <w:r>
              <w:rPr>
                <w:rFonts w:ascii="Times New Roman" w:hAnsi="Times New Roman" w:cs="Times New Roman" w:eastAsiaTheme="minorEastAsia"/>
                <w:spacing w:val="-17"/>
                <w:sz w:val="20"/>
                <w:szCs w:val="20"/>
              </w:rPr>
              <w:t>2、 有一定的管理协调能力和沟通能力</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5-8万元/年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金杯电工衡阳电缆</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保卫部</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部长</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工商管理类、公安学类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1、 具有五年以上保安及相关管理工作经验，有制造企业工作经验者优先；2、 具有一定安保技能及具备一定的消防安全、业务知识等，具有较强的组织管理能力</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7-9万元/年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衡阳北方光电信息技术有限公司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电子设计</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电子信息工程、电子科学与技术、测控技术与仪器、电子信息科学与技术、通信工程、电子、通信、计算机类等相关专业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能熟练掌握岗位</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专业软件</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5-10万元/年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衡阳北方光电信息技术有限公司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软件设计</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电子、通信、计算机</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能熟练掌握岗位</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专业软件</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5-12万元/年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衡阳北方光电信息技术有限公司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管理岗位</w:t>
            </w:r>
            <w:r>
              <w:rPr>
                <w:rFonts w:hint="eastAsia" w:ascii="Times New Roman" w:hAnsi="Times New Roman" w:cs="Times New Roman" w:eastAsiaTheme="minorEastAsia"/>
                <w:sz w:val="20"/>
                <w:szCs w:val="20"/>
              </w:rPr>
              <w:t>1</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经济学类、工商管理类、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公共管理类、法学类、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具有相关行业岗位</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工作经验</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4-8万元/年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衡阳北方光电信息技术有限公司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管理岗位</w:t>
            </w:r>
            <w:r>
              <w:rPr>
                <w:rFonts w:hint="eastAsia" w:ascii="Times New Roman" w:hAnsi="Times New Roman" w:cs="Times New Roman" w:eastAsiaTheme="minorEastAsia"/>
                <w:sz w:val="20"/>
                <w:szCs w:val="20"/>
              </w:rPr>
              <w:t>2</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电子、通信、计算机类、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自动化类、机械类等相关专业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　</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4-12万元/年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衡阳镭目科技</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有限责任公司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软件</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计算机科学与技术、软件工程、网络工程、材料科学与工程、</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信息与计算科学</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　</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本科生5-10万/年</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研究生7-15万/年</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博士15-30万/年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衡阳镭目科技</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有限责任公司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电气</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电气工程及其自动化、</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材料科学与工程</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　</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本科生5-10万/年</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研究生7-15万/年</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博士15-30万/年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衡阳镭目科技</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有限责任公司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电子</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6</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电子信息工程、</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材料科学与工程、</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物联网工程等相关专业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　</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本科生5-10万/年</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研究生7-15万/年</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博士15-30万/年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衡阳镭目科技</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有限责任公司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机械</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机械工程、</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机械设计制造及其自动化、机械电子工程、工业设计等相关专业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　</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本科生5-10万/年</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研究生7-15万/年</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博士15-30万/年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衡阳镭目科技</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有限责任公司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自动化</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电气工程及其自动化、</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自动化等相关专业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　</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本科生5-10万/年</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研究生7-15万/年</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博士15-30万/年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衡阳镭目科技</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有限责任公司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图像处理</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计算机科学与技术、</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软件工程、网络工程、</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自动化等相关专业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　</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本科生5-10万/年</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研究生7-15万/年</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博士15-30万/年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衡阳镭目科技</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有限责任公司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财务会计</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会计学、财务管理、</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审计学、税务学等相关专业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　</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本科生5-10万/年</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研究生7-15万/年</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博士15-30万/年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衡阳镭目科技</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有限责任公司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核电</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核工程与核技术、</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辐射防护与核安全、工程物理、</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核化工与核燃料工程等相关专业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　</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本科生5-10万/年</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研究生7-15万/年</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博士15-30万/年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衡阳镭目科技</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有限责任公司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培训发展</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主管</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20" w:lineRule="exac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人力资源管理、企业管理</w:t>
            </w:r>
          </w:p>
          <w:p>
            <w:pPr>
              <w:spacing w:after="0" w:line="220" w:lineRule="exac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（含：财务管理、市场营销、</w:t>
            </w:r>
          </w:p>
          <w:p>
            <w:pPr>
              <w:spacing w:after="0" w:line="220" w:lineRule="exac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人力资源管理）、</w:t>
            </w:r>
            <w:r>
              <w:rPr>
                <w:rFonts w:ascii="Times New Roman" w:hAnsi="Times New Roman" w:cs="Times New Roman" w:eastAsiaTheme="minorEastAsia"/>
                <w:spacing w:val="-11"/>
                <w:sz w:val="20"/>
                <w:szCs w:val="20"/>
              </w:rPr>
              <w:t>公共事业管理、</w:t>
            </w:r>
            <w:r>
              <w:rPr>
                <w:rFonts w:ascii="Times New Roman" w:hAnsi="Times New Roman" w:cs="Times New Roman" w:eastAsiaTheme="minorEastAsia"/>
                <w:sz w:val="20"/>
                <w:szCs w:val="20"/>
              </w:rPr>
              <w:t>行政管理、工商管理、心理学、</w:t>
            </w:r>
          </w:p>
          <w:p>
            <w:pPr>
              <w:spacing w:after="0" w:line="220" w:lineRule="exac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应用心理学等相关专业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　</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本科生5-10万/年</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研究生7-15万/年</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博士15-30万/年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衡阳镭目科技</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有限责任公司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算法</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计算机科学与技术、软件工程、</w:t>
            </w:r>
          </w:p>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网络工程、信息与计算</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pacing w:val="-11"/>
                <w:sz w:val="20"/>
                <w:szCs w:val="20"/>
              </w:rPr>
              <w:t>科学、数学等相关专业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　</w:t>
            </w:r>
          </w:p>
        </w:tc>
        <w:tc>
          <w:tcPr>
            <w:tcW w:w="1709" w:type="dxa"/>
            <w:tcMar>
              <w:top w:w="0" w:type="dxa"/>
              <w:left w:w="51" w:type="dxa"/>
              <w:bottom w:w="0" w:type="dxa"/>
              <w:right w:w="51" w:type="dxa"/>
            </w:tcMar>
            <w:vAlign w:val="center"/>
          </w:tcPr>
          <w:p>
            <w:pPr>
              <w:spacing w:after="0" w:line="240" w:lineRule="atLeast"/>
              <w:rPr>
                <w:rFonts w:ascii="Times New Roman" w:hAnsi="Times New Roman" w:cs="Times New Roman" w:eastAsiaTheme="minorEastAsia"/>
                <w:sz w:val="20"/>
                <w:szCs w:val="20"/>
              </w:rPr>
            </w:pPr>
            <w:r>
              <w:rPr>
                <w:rFonts w:ascii="Times New Roman" w:hAnsi="Times New Roman" w:cs="Times New Roman" w:eastAsiaTheme="minorEastAsia"/>
                <w:sz w:val="20"/>
                <w:szCs w:val="20"/>
              </w:rPr>
              <w:t>本科生5-10万/年，研究生7-15万/年，博士15-30万/年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新疆特变电工集团</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衡阳电气分公司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电气</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16</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电气工程及其自动化、</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自动化等相关专业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　</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4000-6000元/月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新疆特变电工集团</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衡阳电气分公司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机械</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机械设计制造及其自动化、</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机械工程、材料成型及</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控制工程等相关专业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　</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4000-6000元/月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新疆特变电工集团</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衡阳电气分公司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销售</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40</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不限</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　</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3000元/月+业绩提成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新疆特变电工集团</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衡阳电气分公司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财务</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审计类</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10</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会计学、财务会计教育、</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财务管理、经济学类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　</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4000-5000元/月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1"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新疆特变电工集团</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衡阳电气分公司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企业</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管理岗</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经济学类、工商管理类、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机械类、电气工程类、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自动化类等相关专业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　</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4000-5000元/月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新疆特变电工集团</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衡阳电气分公司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人力</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资源岗</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人力资源管理、公共事业管理、劳动与社会保障等工商管理类及公共管理类专业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　</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4000-5000元/月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新疆特变电工集团</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衡阳电气分公司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采购岗</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经济学类、工商管理类、机械类、电气工程类、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自动化类等相关专业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　</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4000-5000元/月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2"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新疆特变电工集团</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衡阳电气分公司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安全</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管理岗</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安全工程、消防工程</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　</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4000-6000元/月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新疆特变电工集团</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衡阳电气分公司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党工</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文化岗</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中国语言文学类、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新闻传播学类等相关专业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　</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4000-5000元/月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新疆特变电工集团</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衡阳电气分公司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质量</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管理岗</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20</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机械类、电气工程类、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自动化类等相关专业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　</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4000-6000元/月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新疆特变电工集团</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衡阳电气分公司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生产</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管理岗</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10</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机械类、电气工程类、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自动化类等相关专业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　</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4000-6000元/月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新疆特变电工集团</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衡阳电气分公司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设备</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管理岗</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10</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机械类、电气工程类、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自动化类等相关专业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　</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4000-5000元/月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新疆特变电工集团</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衡阳电气分公司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法务岗</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法学类相关专业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　</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4000-6000元/月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衡阳富泰宏精密</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工业有限公司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OPM</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英语、国际经济与贸易、</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翻译、工商管理等相关专业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pacing w:val="-11"/>
                <w:sz w:val="20"/>
                <w:szCs w:val="20"/>
              </w:rPr>
              <w:t>全日制本科毕业生年龄30周岁以下、</w:t>
            </w:r>
            <w:r>
              <w:rPr>
                <w:rFonts w:ascii="Times New Roman" w:hAnsi="Times New Roman" w:cs="Times New Roman" w:eastAsiaTheme="minorEastAsia"/>
                <w:sz w:val="20"/>
                <w:szCs w:val="20"/>
              </w:rPr>
              <w:t>全日制硕士研究生年龄35周岁以下</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月综合工资</w:t>
            </w:r>
          </w:p>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5000-6000元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衡阳富泰宏精密</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工业有限公司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生产</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企划专员</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7"/>
                <w:sz w:val="20"/>
                <w:szCs w:val="20"/>
              </w:rPr>
            </w:pPr>
            <w:r>
              <w:rPr>
                <w:rFonts w:ascii="Times New Roman" w:hAnsi="Times New Roman" w:cs="Times New Roman" w:eastAsiaTheme="minorEastAsia"/>
                <w:spacing w:val="-17"/>
                <w:sz w:val="20"/>
                <w:szCs w:val="20"/>
              </w:rPr>
              <w:t>物流管理、国际经济与贸易、</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物流工程、信息与计算科学等相关专业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pacing w:val="-11"/>
                <w:sz w:val="20"/>
                <w:szCs w:val="20"/>
              </w:rPr>
              <w:t>全日制本科毕业生年龄30周岁以下、全日制硕士研究生年龄35周岁以下</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月综合工资</w:t>
            </w:r>
          </w:p>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5000-6000元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衡阳富泰宏精密</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工业有限公司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SMT</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电子信息工程、英语、</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电气工程及其自动化</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全日制本科毕业生年龄30周岁以下、全日制硕士研究生年龄35周岁以下</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月综合工资</w:t>
            </w:r>
          </w:p>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5000-6000元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衡阳富泰宏精密</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工业有限公司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工程部</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19</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电子信息科学与技术、</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自动化、</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机械设计制造及其自动化、</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通信工程、软件工程</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全日制本科毕业生年龄30周岁以下、全日制硕士研究生年龄35周岁以下</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月综合工资</w:t>
            </w:r>
          </w:p>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5000-6000元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衡阳富泰宏精密</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工业有限公司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EPM</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hint="eastAsia"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英语、国际经济与贸易、</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翻译等相关专业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全日制本科毕业生年龄30周岁以下、全日制硕士研究生年龄35周岁以下</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月综合工资</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5000-6000元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衡阳富泰宏精密</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工业有限公司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WEB开发工程师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计算机科学与技术</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全日制本科毕业生年龄30周岁以下、全日制硕士研究生年龄35周岁以下</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月综合工资</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5000-6000元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衡阳富泰宏精密</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工业有限公司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SFC开发工程师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计算机科学与技术</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全日制本科毕业生年龄30周岁以下、全日制硕士研究生年龄35周岁以下</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月综合工资</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5000-6000元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衡阳运输机械</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外贸</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英语、其他外国语</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1、女性；2、有从事对外贸易相关经验者优先</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4500-6500元/月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衡阳运输机械</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产品</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设计员</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3</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机械设计制造及其自动化</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1、能熟练运用CAD、ANSYS等软件，能独立操作电脑绘图并制定设计方案；2、从事带式输送机设计或研发相关工作经验3年以上者优先</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4000-6000元/月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衡阳运输机械</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人事专干</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人力资源管理等相关专业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1、男性；2、有企业管理、环境管理相关经验者及中共党员优先</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3500-5000元/月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6"/>
                <w:sz w:val="20"/>
                <w:szCs w:val="20"/>
              </w:rPr>
              <w:t>湖南中核金原新材料</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有限责任公司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科研检测</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中心1</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材料物理与化学</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年龄35周岁以下</w:t>
            </w:r>
          </w:p>
        </w:tc>
        <w:tc>
          <w:tcPr>
            <w:tcW w:w="1709" w:type="dxa"/>
            <w:tcMar>
              <w:top w:w="0" w:type="dxa"/>
              <w:left w:w="51" w:type="dxa"/>
              <w:bottom w:w="0" w:type="dxa"/>
              <w:right w:w="51" w:type="dxa"/>
            </w:tcMar>
            <w:vAlign w:val="center"/>
          </w:tcPr>
          <w:p>
            <w:pPr>
              <w:spacing w:after="0" w:line="240" w:lineRule="atLeast"/>
              <w:rPr>
                <w:rFonts w:ascii="Times New Roman" w:hAnsi="Times New Roman" w:cs="Times New Roman" w:eastAsiaTheme="minorEastAsia"/>
                <w:sz w:val="20"/>
                <w:szCs w:val="20"/>
              </w:rPr>
            </w:pPr>
            <w:r>
              <w:rPr>
                <w:rFonts w:ascii="Times New Roman" w:hAnsi="Times New Roman" w:cs="Times New Roman" w:eastAsiaTheme="minorEastAsia"/>
                <w:sz w:val="20"/>
                <w:szCs w:val="20"/>
              </w:rPr>
              <w:t>1.工资奖金：7000-9000元/月；2.津补贴最高1500元/月；3.福利：免费提供每天早、中、晚及午夜四餐+对无房户提供住房补助300元/月限额报销+生日蛋糕200元/次+安家费硕士3000元（本科1500元）+节日福利物资；4.缴纳五险一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8"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湖南中核金原新材料</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有限责任公司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科研检测中心2</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3</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化学工程与工艺</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年龄30周岁以下</w:t>
            </w:r>
          </w:p>
        </w:tc>
        <w:tc>
          <w:tcPr>
            <w:tcW w:w="1709" w:type="dxa"/>
            <w:tcMar>
              <w:top w:w="0" w:type="dxa"/>
              <w:left w:w="51" w:type="dxa"/>
              <w:bottom w:w="0" w:type="dxa"/>
              <w:right w:w="51" w:type="dxa"/>
            </w:tcMar>
            <w:vAlign w:val="center"/>
          </w:tcPr>
          <w:p>
            <w:pPr>
              <w:spacing w:after="0" w:line="240" w:lineRule="atLeast"/>
              <w:rPr>
                <w:rFonts w:ascii="Times New Roman" w:hAnsi="Times New Roman" w:cs="Times New Roman" w:eastAsiaTheme="minorEastAsia"/>
                <w:sz w:val="20"/>
                <w:szCs w:val="20"/>
              </w:rPr>
            </w:pPr>
            <w:r>
              <w:rPr>
                <w:rFonts w:ascii="Times New Roman" w:hAnsi="Times New Roman" w:cs="Times New Roman" w:eastAsiaTheme="minorEastAsia"/>
                <w:sz w:val="20"/>
                <w:szCs w:val="20"/>
              </w:rPr>
              <w:t>1.工资奖金：7000-9000元/月；2.津补贴最高1500元/月；3.福利：免费提供每天早、中、晚及午夜四餐+对无房户提供住房补助300元/月限额报销+生日蛋糕200元/次+安家费硕士3000元（本科1500元）+节日福利物资；4.缴纳五险一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8"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湖南中核金原新材料</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有限责任公司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科研检测</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中心3</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过程装备与控制工程</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年龄30周岁以下</w:t>
            </w:r>
          </w:p>
        </w:tc>
        <w:tc>
          <w:tcPr>
            <w:tcW w:w="1709" w:type="dxa"/>
            <w:tcMar>
              <w:top w:w="0" w:type="dxa"/>
              <w:left w:w="51" w:type="dxa"/>
              <w:bottom w:w="0" w:type="dxa"/>
              <w:right w:w="51" w:type="dxa"/>
            </w:tcMar>
            <w:vAlign w:val="center"/>
          </w:tcPr>
          <w:p>
            <w:pPr>
              <w:spacing w:after="0" w:line="240" w:lineRule="atLeast"/>
              <w:rPr>
                <w:rFonts w:ascii="Times New Roman" w:hAnsi="Times New Roman" w:cs="Times New Roman" w:eastAsiaTheme="minorEastAsia"/>
                <w:sz w:val="20"/>
                <w:szCs w:val="20"/>
              </w:rPr>
            </w:pPr>
            <w:r>
              <w:rPr>
                <w:rFonts w:ascii="Times New Roman" w:hAnsi="Times New Roman" w:cs="Times New Roman" w:eastAsiaTheme="minorEastAsia"/>
                <w:sz w:val="20"/>
                <w:szCs w:val="20"/>
              </w:rPr>
              <w:t>1.工资奖金：7000-9000元/月；2.津补贴最高1500元/月；3.福利：免费提供每天早、中、晚及午夜四餐+对无房户提供住房补助300元/月限额报销+生日蛋糕200元/次+安家费硕士3000元（本科1500元）+节日福利物资；4.缴纳五险一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湖南稀土新材料</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pacing w:val="-11"/>
                <w:sz w:val="20"/>
                <w:szCs w:val="20"/>
              </w:rPr>
              <w:t>有限</w:t>
            </w:r>
            <w:r>
              <w:rPr>
                <w:rFonts w:ascii="Times New Roman" w:hAnsi="Times New Roman" w:cs="Times New Roman" w:eastAsiaTheme="minorEastAsia"/>
                <w:sz w:val="20"/>
                <w:szCs w:val="20"/>
              </w:rPr>
              <w:t>责任公司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技术人员</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r>
              <w:rPr>
                <w:rFonts w:ascii="Times New Roman" w:hAnsi="Times New Roman" w:cs="Times New Roman" w:eastAsiaTheme="minorEastAsia"/>
                <w:sz w:val="20"/>
                <w:szCs w:val="20"/>
              </w:rPr>
              <w:br w:type="textWrapping"/>
            </w: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材料科学与工程相关专业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　</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年收入6-8万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湖南稀土新材料</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pacing w:val="-11"/>
                <w:sz w:val="20"/>
                <w:szCs w:val="20"/>
              </w:rPr>
              <w:t>有限</w:t>
            </w:r>
            <w:r>
              <w:rPr>
                <w:rFonts w:ascii="Times New Roman" w:hAnsi="Times New Roman" w:cs="Times New Roman" w:eastAsiaTheme="minorEastAsia"/>
                <w:sz w:val="20"/>
                <w:szCs w:val="20"/>
              </w:rPr>
              <w:t>责任公司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销售人员</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市场营销相关专业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全日制本科毕业生</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年龄30周岁以下</w:t>
            </w:r>
          </w:p>
        </w:tc>
        <w:tc>
          <w:tcPr>
            <w:tcW w:w="1709"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岗位工资加业绩提成，年收入8万以上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湖南稀土新材料</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pacing w:val="-11"/>
                <w:sz w:val="20"/>
                <w:szCs w:val="20"/>
              </w:rPr>
              <w:t>有限</w:t>
            </w:r>
            <w:r>
              <w:rPr>
                <w:rFonts w:ascii="Times New Roman" w:hAnsi="Times New Roman" w:cs="Times New Roman" w:eastAsiaTheme="minorEastAsia"/>
                <w:sz w:val="20"/>
                <w:szCs w:val="20"/>
              </w:rPr>
              <w:t>责任公司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电气</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电气工程及其自动化</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　</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年收入6-8万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湖南稀土新材料</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pacing w:val="-11"/>
                <w:sz w:val="20"/>
                <w:szCs w:val="20"/>
              </w:rPr>
              <w:t>有限</w:t>
            </w:r>
            <w:r>
              <w:rPr>
                <w:rFonts w:ascii="Times New Roman" w:hAnsi="Times New Roman" w:cs="Times New Roman" w:eastAsiaTheme="minorEastAsia"/>
                <w:sz w:val="20"/>
                <w:szCs w:val="20"/>
              </w:rPr>
              <w:t>责任公司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质检人员</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3</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化学工程相关专业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　</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年收入6-8万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衡阳智电客车</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有限责任公司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营销</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管理人员</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机械类、工商管理类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　</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5-50万元/年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衡阳智电客车</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有限责任公司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行政</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财务人员</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工商管理类、经济学类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　</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3-10万元/年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衡阳智电客车</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有限责任公司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操作</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技术人员</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10</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机械类、电气工程类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　</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5-15万元/年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衡阳智电客车</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有限责任公司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高级</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管理人员</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机械类、工商管理类、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经济类及相关专业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　</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20-100万元/年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衡阳智电客车</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有限责任公司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技术人员</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15</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机械类、电气工程类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　</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5-30万元/年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衡阳智电客车</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有限责任公司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生产</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管理人员</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机械类、工商管理类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　</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5-20万元/年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湖南水口山有色金属</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集团有限公司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采矿技干</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 xml:space="preserve">                                                        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地矿类相关专业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年龄30周岁以下</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985、211大学毕业生5000-7000元/月，</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其他大学毕业生</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4000-6000元/月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湖南水口山有色金属</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集团有限公司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选矿技干</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地矿类相关专业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年龄30周岁以下</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985、211大学毕业生5000-7000元/月，</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其他大学毕业生</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4000-6000元/月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湖南水口山有色金属</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集团有限公司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地质（水文）技干</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地质学类、地矿类、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水利类、水利工程类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年龄30周岁以下</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985、211大学毕业生5000-7000元/月，</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其他大学毕业生</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4000-6000元/月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湖南水口山有色金属</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集团有限公司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测量技干</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测绘类相关专业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年龄30周岁以下</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985、211大学毕业生5000-7000元/月，</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其他大学毕业生</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4000-6000元/月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湖南水口山有色金属</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集团有限公司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人力资源</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专员</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工商管理类、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公共管理类相关专业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年龄30周岁以下</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985、211大学毕业生5000-7000元/月，</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其他大学毕业生</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4000-6000元/月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湖南水口山有色金属</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集团有限公司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会计</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3</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工商管理类相关专业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年龄30周岁以下</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985、211大学毕业生5000-7000元/月，</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其他大学毕业生</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4000-6000元/月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湖南水口山有色金属</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集团有限公司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安全管理</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专员</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环境与安全类相关专业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年龄30周岁以下</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985、211大学毕业生5000-7000元/月，</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其他大学毕业生</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4000-6000元/月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湖南水口山有色金属</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集团有限公司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环境工程</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专员</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环境与安全类、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环境科学与工程类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年龄30周岁以下</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985、211大学毕业生5000-7000元/月，</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其他大学毕业生</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4000-6000元/月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湖南水口山有色金属</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集团有限公司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法律专干</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法学类相关专业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年龄30周岁以下</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985、211大学毕业生5000-7000元/月，</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其他大学毕业生</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4000-6000元/月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湖南水口山有色金属</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集团有限公司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计算机技术员</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电子、通信、</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计算机类相关专业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年龄30周岁以下</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985、211大学毕业生5000-7000元/月，</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其他大学毕业生</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4000-6000元/月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湖南水口山有色金属</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集团有限公司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土木工程技术员</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8</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土建类、工商管理类相关专业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年龄30周岁以下</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985、211大学毕业生5000-7000元/月，</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其他大学毕业生</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4000-6000元/月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湖南水口山有色金属</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集团有限公司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冶金技干</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3</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材料类相关专业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年龄30周岁以下</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985、211大学毕业生5000-7000元/月，</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其他大学毕业生</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4000-6000元/月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湖南水口山有色金属</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集团有限公司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机械技干</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3</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机械类相关专业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年龄30周岁以下</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985、211大学毕业生5000-7000元/月，</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其他大学毕业生</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4000-6000元/月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湖南水口山有色金属</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集团有限公司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电气工程技干</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电气工程类、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电气类相关专业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年龄30周岁以下</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985、211大学毕业生5000-7000元/月，</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其他大学毕业生</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4000-6000元/月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燕京啤酒（衡阳）</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市场营销</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15</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市场营销、电子商务、</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国际经济与贸易等相关专业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　</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4000-6000元/月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燕京啤酒（衡阳）</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生产管理</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10</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pacing w:val="-11"/>
                <w:sz w:val="20"/>
                <w:szCs w:val="20"/>
              </w:rPr>
              <w:t>机械设计制造及其自动化、</w:t>
            </w:r>
          </w:p>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电气工程及其自动化、</w:t>
            </w:r>
          </w:p>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生物工程、</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食品科学与工程</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　</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4000-6000元/月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燕京啤酒（衡阳）</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企业管理</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人力资源管理、企业管理、</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财务管理、汉语言文学、</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工商管理等相关专业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　</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4000-6000元/月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湖南恒光化工</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position w:val="-1"/>
                <w:sz w:val="20"/>
                <w:szCs w:val="20"/>
              </w:rPr>
              <w:t>人力资源专员</w:t>
            </w:r>
            <w:r>
              <w:rPr>
                <w:rFonts w:ascii="Times New Roman" w:hAnsi="Times New Roman" w:cs="Times New Roman" w:eastAsiaTheme="minorEastAsia"/>
                <w:sz w:val="20"/>
                <w:szCs w:val="20"/>
              </w:rPr>
              <w:t>（培训、招聘、薪酬）</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人力资源管理</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具有中小型生产企业人力资源管理工作经验，能独立开展招聘培训工作</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5000-7000元/月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jc w:val="center"/>
        </w:trPr>
        <w:tc>
          <w:tcPr>
            <w:tcW w:w="1354" w:type="dxa"/>
            <w:tcMar>
              <w:top w:w="0" w:type="dxa"/>
              <w:left w:w="51" w:type="dxa"/>
              <w:bottom w:w="0" w:type="dxa"/>
              <w:right w:w="51" w:type="dxa"/>
            </w:tcMar>
            <w:vAlign w:val="center"/>
          </w:tcPr>
          <w:p>
            <w:pPr>
              <w:spacing w:after="0" w:line="240" w:lineRule="atLeast"/>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湖南恒光化工</w:t>
            </w:r>
          </w:p>
          <w:p>
            <w:pPr>
              <w:spacing w:after="0" w:line="240" w:lineRule="atLeast"/>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主办会计</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财务管理</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具有中小型生产企业财务岗位工作经验，能独立开展会计核算工作</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5000-7000元/月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湖南恒光化工</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安全专员</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3</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安全工程</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具有中小型生产企业安全岗位管理工作经验，熟悉安全法律法规，擅长于安全风险辨识及现场安全管理等工作</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6000-8000元/月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4" w:hRule="atLeast"/>
          <w:jc w:val="center"/>
        </w:trPr>
        <w:tc>
          <w:tcPr>
            <w:tcW w:w="1354" w:type="dxa"/>
            <w:tcMar>
              <w:top w:w="0" w:type="dxa"/>
              <w:left w:w="51" w:type="dxa"/>
              <w:bottom w:w="0" w:type="dxa"/>
              <w:right w:w="51" w:type="dxa"/>
            </w:tcMar>
            <w:vAlign w:val="center"/>
          </w:tcPr>
          <w:p>
            <w:pPr>
              <w:spacing w:after="0" w:line="240" w:lineRule="atLeast"/>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湖南恒光化工</w:t>
            </w:r>
          </w:p>
          <w:p>
            <w:pPr>
              <w:spacing w:after="0" w:line="240" w:lineRule="atLeast"/>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环保专员</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3</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环境工程</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具有中小型生产企业环保岗位管理工作经验，熟悉环保法律法规，擅长环保风险辨识及现场环保管理工作</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6000-8000元/月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1354" w:type="dxa"/>
            <w:tcMar>
              <w:top w:w="0" w:type="dxa"/>
              <w:left w:w="51" w:type="dxa"/>
              <w:bottom w:w="0" w:type="dxa"/>
              <w:right w:w="51" w:type="dxa"/>
            </w:tcMar>
            <w:vAlign w:val="center"/>
          </w:tcPr>
          <w:p>
            <w:pPr>
              <w:spacing w:after="0" w:line="240" w:lineRule="atLeast"/>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湖南恒光化工</w:t>
            </w:r>
          </w:p>
          <w:p>
            <w:pPr>
              <w:spacing w:after="0" w:line="240" w:lineRule="atLeast"/>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IT专员</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电子信息工程</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具有中小型生产企业IT设备运维、服务器运维、网络设施管控经验</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6000-8000元/月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5"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湖南恒光化工</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国际贸易</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专员</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国际经济与贸易</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1、具有2年以上外贸工作经验；2、具有1门以上外语口语交流能力</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8000-12000元/月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0"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湖南恒光化工</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生产</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工艺员</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3</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应用化学</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具有1年以上中小型化学化工企业生产一线工作经验，熟悉精细化工产品的研发、生产与工艺控制</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6000-10000元/月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湖南恒光化工</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设备</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机械设计制造及其自动化</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具有2年以上中小型生产制造企业一线生产设备运维及管理经验，熟悉设备选型、自动化实现等技术能力</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6000-10000元/月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湖南恒光化工</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工艺</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化学工程与工艺</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1、具有2年以上中小型化学化工企业化工工艺管理工作经验，熟悉工艺研发、技术改造；2、具有50万元以上规模的化工工程项目经验</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6000-10000元/月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湖南恒光化工</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土建</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土木工程</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具有2年以上中小型企业土木工程建设工作经验，能独立开展项目预结算、工程设计、项目管理</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6000-10000元/月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湖南恒光化工</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证券师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经济与金融</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具有证券行业从业经验，熟悉上市企业运作</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6000-10000元/月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湖南恒光化工</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管理</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培训生</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管理科学等相关专业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接受企业一线业务岗位培育，服务期不低于两年</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5000-7000元/月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衡阳市振洋汽车配件</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模具</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机械设计制造及其自动化、</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材料成型及控制工程</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numPr>
                <w:ilvl w:val="0"/>
                <w:numId w:val="4"/>
              </w:num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熟悉合金模具设计、制造、合金模锻锻造工艺，具备管理模具锻造工厂的能力；</w:t>
            </w:r>
          </w:p>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2、具有高级职称</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10-15万元/年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衡阳市振洋汽车配件</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精密机床/CNC工厂</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负责人</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机械设计制造及其自动化、</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机械工艺技术等相关专业</w:t>
            </w:r>
          </w:p>
        </w:tc>
        <w:tc>
          <w:tcPr>
            <w:tcW w:w="1873" w:type="dxa"/>
            <w:tcMar>
              <w:top w:w="0" w:type="dxa"/>
              <w:left w:w="51" w:type="dxa"/>
              <w:bottom w:w="0" w:type="dxa"/>
              <w:right w:w="51" w:type="dxa"/>
            </w:tcMar>
            <w:vAlign w:val="center"/>
          </w:tcPr>
          <w:p>
            <w:pPr>
              <w:numPr>
                <w:ilvl w:val="0"/>
                <w:numId w:val="5"/>
              </w:num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具有广数/法兰克系统编程等技能，精益生产管理能力，具有管理机械加工工厂经验并有职业案例；</w:t>
            </w:r>
          </w:p>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2、具有高级职称</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10-15万元/年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衡阳市振洋汽车配件</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锻压机/精密机床/CNC</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维修工程师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机械工程、机械电子工程、</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pacing w:val="-11"/>
                <w:sz w:val="20"/>
                <w:szCs w:val="20"/>
              </w:rPr>
              <w:t>机械设计及理论等相关专业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1、负责数控车床/CNC设备养护、维修，工厂设备管理、养护培训、维修、检查；2、具有中级及以上职称</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10万元/年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华融建筑工程</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（集团）有限公司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总工</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建筑学、工程管理、</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土木工程等相关专业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1、具有中级及以上职称； 2、具有5年以上行业同岗位工作经验</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税前</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1.2-1.5万元/月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华融建筑工程</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（集团）有限公司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主管</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施工员</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建筑学、工程管理、</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土木工程等相关专业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1、具有二级/一级建造师证书；2、具有3年以上行业同岗位工作经验；3、具有中级职称</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税前</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7000-10000元/月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华融建筑工程</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（集团）有限公司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主办会计</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3</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财政学、财务管理、</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审计、金融学等相关专业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1、具有中级以上职称； 2、具有3年以上行业同岗位工作经验，熟悉会计法、税法；3、有地产行业工作经验者优先</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税前</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5000-7000元/月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华融建筑工程</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（集团）有限公司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总经理秘书</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汉语言文学、行政管理、</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人力资源管理、播音与主持艺术等相关专业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可接收见习生，</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限女性</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4000-5000元/月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华融建筑工程</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（集团）有限公司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项目管理</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见习生</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建筑学、工程管理、</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土木工程等相关专业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具有岗位相关</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资格证书</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见习工资2400元/月</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（包住，不包吃）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华融建筑工程</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（集团）有限公司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BIM建模</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见习生</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3</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计算机科学与技术、</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工程管理、</w:t>
            </w:r>
            <w:r>
              <w:rPr>
                <w:rFonts w:ascii="Times New Roman" w:hAnsi="Times New Roman" w:cs="Times New Roman" w:eastAsiaTheme="minorEastAsia"/>
                <w:spacing w:val="-11"/>
                <w:sz w:val="20"/>
                <w:szCs w:val="20"/>
              </w:rPr>
              <w:t>数字媒体技术、</w:t>
            </w:r>
            <w:r>
              <w:rPr>
                <w:rFonts w:ascii="Times New Roman" w:hAnsi="Times New Roman" w:cs="Times New Roman" w:eastAsiaTheme="minorEastAsia"/>
                <w:sz w:val="20"/>
                <w:szCs w:val="20"/>
              </w:rPr>
              <w:t>建筑学、土木工程</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能熟练操作CAD</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等设计软件</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见习工资2400元/月</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（包住，不包吃）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华融建筑工程</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（集团）有限公司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预结算员</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见习生</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3</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工程造价、工程管理</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熟悉广联达、易投、</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知多星、斯维尔</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等相关预结算软件</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见习工资2400元/月</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（包住，不包吃）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354"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华融建筑工程</w:t>
            </w:r>
          </w:p>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（集团）有限公司</w:t>
            </w:r>
          </w:p>
        </w:tc>
        <w:tc>
          <w:tcPr>
            <w:tcW w:w="776"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招投标</w:t>
            </w:r>
          </w:p>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见习生</w:t>
            </w:r>
          </w:p>
        </w:tc>
        <w:tc>
          <w:tcPr>
            <w:tcW w:w="450"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3</w:t>
            </w:r>
          </w:p>
        </w:tc>
        <w:tc>
          <w:tcPr>
            <w:tcW w:w="948"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工程造价、工程管理</w:t>
            </w:r>
          </w:p>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能熟练操作OFFICE</w:t>
            </w:r>
          </w:p>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办公软件</w:t>
            </w:r>
          </w:p>
        </w:tc>
        <w:tc>
          <w:tcPr>
            <w:tcW w:w="1709"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见习工资2400元/月</w:t>
            </w:r>
          </w:p>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（包住，不包吃）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湖南天雁机械</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有限责任公司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产品设计及应用开发</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14</w:t>
            </w:r>
          </w:p>
        </w:tc>
        <w:tc>
          <w:tcPr>
            <w:tcW w:w="948" w:type="dxa"/>
            <w:tcMar>
              <w:top w:w="0" w:type="dxa"/>
              <w:left w:w="51" w:type="dxa"/>
              <w:bottom w:w="0" w:type="dxa"/>
              <w:right w:w="51" w:type="dxa"/>
            </w:tcMar>
            <w:vAlign w:val="center"/>
          </w:tcPr>
          <w:p>
            <w:pPr>
              <w:tabs>
                <w:tab w:val="left" w:pos="364"/>
              </w:tabs>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tabs>
                <w:tab w:val="left" w:pos="364"/>
              </w:tabs>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w:t>
            </w:r>
          </w:p>
          <w:p>
            <w:pPr>
              <w:tabs>
                <w:tab w:val="left" w:pos="364"/>
              </w:tabs>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pacing w:val="-11"/>
                <w:sz w:val="20"/>
                <w:szCs w:val="20"/>
              </w:rPr>
              <w:t>车辆工程、能源与动力工程、</w:t>
            </w:r>
            <w:r>
              <w:rPr>
                <w:rFonts w:ascii="Times New Roman" w:hAnsi="Times New Roman" w:cs="Times New Roman" w:eastAsiaTheme="minorEastAsia"/>
                <w:sz w:val="20"/>
                <w:szCs w:val="20"/>
              </w:rPr>
              <w:t>机械制造及其自动化、流体力学等相关专业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pacing w:val="-11"/>
                <w:sz w:val="20"/>
                <w:szCs w:val="20"/>
              </w:rPr>
              <w:t>全日制本科生3500元/月；</w:t>
            </w:r>
            <w:r>
              <w:rPr>
                <w:rFonts w:ascii="Times New Roman" w:hAnsi="Times New Roman" w:cs="Times New Roman" w:eastAsiaTheme="minorEastAsia"/>
                <w:sz w:val="20"/>
                <w:szCs w:val="20"/>
              </w:rPr>
              <w:t>全日制硕士研究生</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4500元/月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湖南天雁机械</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有限责任公司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工艺、</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质量技术</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3</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机械设计制造及其自动化、</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材料成型及控制工程</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rPr>
            </w:pPr>
            <w:r>
              <w:rPr>
                <w:rFonts w:ascii="Times New Roman" w:hAnsi="Times New Roman" w:cs="Times New Roman" w:eastAsiaTheme="minorEastAsia"/>
                <w:sz w:val="20"/>
                <w:szCs w:val="20"/>
              </w:rPr>
              <w:t>3500元以上/月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湖南天雁机械</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有限责任公司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理化、</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计量技术</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机械类、材料成型及控制工程、测控技术与仪器</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rPr>
            </w:pPr>
            <w:r>
              <w:rPr>
                <w:rFonts w:ascii="Times New Roman" w:hAnsi="Times New Roman" w:cs="Times New Roman" w:eastAsiaTheme="minorEastAsia"/>
                <w:sz w:val="20"/>
                <w:szCs w:val="20"/>
              </w:rPr>
              <w:t>3500元以上/月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湖南天雁机械</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有限责任公司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现场技术</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机械设计制造及其自动化</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rPr>
            </w:pPr>
            <w:r>
              <w:rPr>
                <w:rFonts w:ascii="Times New Roman" w:hAnsi="Times New Roman" w:cs="Times New Roman" w:eastAsiaTheme="minorEastAsia"/>
                <w:sz w:val="20"/>
                <w:szCs w:val="20"/>
              </w:rPr>
              <w:t>3500元以上/月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湖南天雁机械</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有限责任公司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热、</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表处理</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技术</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材料类等相关专业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rPr>
            </w:pPr>
            <w:r>
              <w:rPr>
                <w:rFonts w:ascii="Times New Roman" w:hAnsi="Times New Roman" w:cs="Times New Roman" w:eastAsiaTheme="minorEastAsia"/>
                <w:sz w:val="20"/>
                <w:szCs w:val="20"/>
              </w:rPr>
              <w:t>3500元以上/月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湖南天雁机械</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有限责任公司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设备技术</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机械设计制造及其自动化、</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自动化类等相关专业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rPr>
            </w:pPr>
            <w:r>
              <w:rPr>
                <w:rFonts w:ascii="Times New Roman" w:hAnsi="Times New Roman" w:cs="Times New Roman" w:eastAsiaTheme="minorEastAsia"/>
                <w:sz w:val="20"/>
                <w:szCs w:val="20"/>
              </w:rPr>
              <w:t>3500元以上/月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湖南天雁机械</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有限责任公司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文秘、</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宣传</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秘书学、历史学、</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哲学等相关专业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rPr>
            </w:pPr>
            <w:r>
              <w:rPr>
                <w:rFonts w:ascii="Times New Roman" w:hAnsi="Times New Roman" w:cs="Times New Roman" w:eastAsiaTheme="minorEastAsia"/>
                <w:sz w:val="20"/>
                <w:szCs w:val="20"/>
              </w:rPr>
              <w:t>3500元以上/月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湖南天雁机械</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有限责任公司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财务、</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审计</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会计学等相关专业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rPr>
            </w:pPr>
            <w:r>
              <w:rPr>
                <w:rFonts w:ascii="Times New Roman" w:hAnsi="Times New Roman" w:cs="Times New Roman" w:eastAsiaTheme="minorEastAsia"/>
                <w:sz w:val="20"/>
                <w:szCs w:val="20"/>
              </w:rPr>
              <w:t>3500元以上/月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湖南天雁机械</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有限责任公司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安全环保</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环境与安全类等相关专业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rPr>
            </w:pPr>
            <w:r>
              <w:rPr>
                <w:rFonts w:ascii="Times New Roman" w:hAnsi="Times New Roman" w:cs="Times New Roman" w:eastAsiaTheme="minorEastAsia"/>
                <w:sz w:val="20"/>
                <w:szCs w:val="20"/>
              </w:rPr>
              <w:t>3500元以上/月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湖南天雁机械</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有限责任公司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企业管理</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工商管理类等相关专业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rPr>
            </w:pPr>
            <w:r>
              <w:rPr>
                <w:rFonts w:ascii="Times New Roman" w:hAnsi="Times New Roman" w:cs="Times New Roman" w:eastAsiaTheme="minorEastAsia"/>
                <w:sz w:val="20"/>
                <w:szCs w:val="20"/>
              </w:rPr>
              <w:t>3500元以上/月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衡阳泰豪通信</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车辆有限公司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通信</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机械类、材料类、电气类、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电子、通信、计算机类、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自动化类、工商管理类、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公共管理类等相关专业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熟悉通信原理</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及控制原理</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全日制本科生</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5-7万元/年；</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全日制硕士研究生</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7-9万元/年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衡阳泰豪通信</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车辆有限公司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电气</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机械类、材料类、电气类、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电子、通信、计算机类、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自动化类、工商管理类、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公共管理类等相关专业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熟悉电气原理</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及控制原理</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全日制本科生</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6-9万元/年；</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全日制硕士研究生</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7-10万元/年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衡阳泰豪通信</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车辆有限公司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结构</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机械类、材料类、电气类、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电子、通信、计算机类、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自动化类、工商管理类、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公共管理类等相关专业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熟悉机械原理，熟练操作Creo三维设计软件</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全日制本科生</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6-9万元/年；</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全日制硕士研究生</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7-10万元/年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衡阳泰豪通信</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车辆有限公司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结构工程师（复合材料）</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机械类、材料类、电气类、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电子、通信、计算机类、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自动化类、工商管理类、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公共管理类等相关专业</w:t>
            </w:r>
          </w:p>
        </w:tc>
        <w:tc>
          <w:tcPr>
            <w:tcW w:w="1873" w:type="dxa"/>
            <w:tcMar>
              <w:top w:w="0" w:type="dxa"/>
              <w:left w:w="51" w:type="dxa"/>
              <w:bottom w:w="0" w:type="dxa"/>
              <w:right w:w="51" w:type="dxa"/>
            </w:tcMar>
            <w:vAlign w:val="center"/>
          </w:tcPr>
          <w:p>
            <w:pPr>
              <w:spacing w:after="0" w:line="240" w:lineRule="atLeast"/>
              <w:rPr>
                <w:rFonts w:ascii="Times New Roman" w:hAnsi="Times New Roman" w:cs="Times New Roman" w:eastAsiaTheme="minorEastAsia"/>
                <w:sz w:val="20"/>
                <w:szCs w:val="20"/>
              </w:rPr>
            </w:pPr>
            <w:r>
              <w:rPr>
                <w:rFonts w:ascii="Times New Roman" w:hAnsi="Times New Roman" w:cs="Times New Roman" w:eastAsiaTheme="minorEastAsia"/>
                <w:sz w:val="20"/>
                <w:szCs w:val="20"/>
              </w:rPr>
              <w:t>1、熟悉复合材料（玻璃纤维、碳纤维）的特性及成型工艺；2、熟练操作AutoCAD、Creo三维设计软件、Ansys Workbench复合材料分析软件等</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全日制本科生</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6-9万元/年；</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全日制硕士研究生</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7-10万元/年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衡阳泰豪通信</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车辆有限公司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工艺工程师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全日制本科/全日制硕士研究生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机械类、材料类、电气类、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电子、通信、计算机类、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自动化类、工商管理类、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公共管理类等相关专业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熟悉机械制造、</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金属材料性能等知识，</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熟悉常用焊接设备的工作原理和参数</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全日制本科生6-9万元/年；全日制硕士研究生</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7-10万元/年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衡阳泰豪通信</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车辆有限公司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研发管理专员</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全日制本科/全日制硕士研究生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机械类、材料类、电气类、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电子、通信、计算机类、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自动化类、工商管理类、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公共管理类等相关专业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熟练操作office</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办公软件</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全日制本科生6-9万元/年；全日制硕士研究生</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7-10万元/年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衡阳泰豪通信</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车辆有限公司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标准化师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全日制本科/全日制硕士研究生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机械类、材料类、电气类、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电子、通信、计算机类、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自动化类、工商管理类、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公共管理类等相关专业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熟练操作</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office、CAD软件</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全日制本科生6-9万元/年；全日制硕士研究生</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7-10万元/年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衡阳泰豪通信</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车辆有限公司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人力资源</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全日制本科/全日制硕士</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pacing w:val="-11"/>
                <w:sz w:val="20"/>
                <w:szCs w:val="20"/>
              </w:rPr>
              <w:t>机械类、材料类、电气类、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电子、通信、计算机类、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自动化类、工商管理类、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公共管理类等相关专业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熟悉人力资源相关知识</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,熟练操作</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办公软件等</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全日制本科生6-9万元/年；全日制硕士研究生</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7-10万元/年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衡阳泰豪通信</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车辆有限公司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行政助理</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机械类、材料类、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电气类、电子、通信、</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计算机类、自动化类、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工商管理类、公共管理类等相关专业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熟悉行政相关知识,熟练操作办公</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软件等</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全日制本科生</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6-9万元/年；</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全日制硕士研究生</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7-10万元/年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衡阳泰豪通信</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车辆有限公司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生产管理</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机械类、材料类、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电气类、电子、通信、</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计算机类、自动化类、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工商管理类、公共管理类等相关专业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熟练使用Microsoft office办公软件、机械制图软件</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全日制本科生</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6-9万元/年；</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全日制硕士研究生</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7-10万元/年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衡阳泰豪通信</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车辆有限公司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质量</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管理员</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机械类、材料类、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电气类、电子、通信、</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计算机类、自动化类、工商管理类、公共管理类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熟悉office软件操作、</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能识别</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CAD图纸</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全日制本科生</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6-9万元/年；</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全日制硕士研究生</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7-10万元/年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衡阳泰豪通信</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车辆有限公司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质检</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机械类、材料类、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电气类、电子、通信、</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计算机类、自动化类、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工商管理类、公共管理类等相关专业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熟悉office软件操作、</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能识别</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CAD图纸</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全日制本科生</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6-9万元/年；</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全日制硕士研究生</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7-10万元/年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衡阳市建衡实业</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企业</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管理</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专员</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企业管理、工商管理、</w:t>
            </w:r>
          </w:p>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工程管理、技术经济及管理</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具有中级职称</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全日制硕士研究生</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18万元以上/年；</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博士研究生</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25万元以上/年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衡阳市建衡实业</w:t>
            </w:r>
          </w:p>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实验员</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3</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全日制本科/</w:t>
            </w:r>
          </w:p>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全日制硕士</w:t>
            </w:r>
          </w:p>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企业管理、工商管理、</w:t>
            </w:r>
          </w:p>
          <w:p>
            <w:pPr>
              <w:spacing w:after="0" w:line="240" w:lineRule="atLeast"/>
              <w:jc w:val="center"/>
              <w:rPr>
                <w:rFonts w:ascii="Times New Roman" w:hAnsi="Times New Roman" w:cs="Times New Roman" w:eastAsiaTheme="minorEastAsia"/>
                <w:color w:val="000000" w:themeColor="text1"/>
                <w:spacing w:val="-11"/>
                <w:sz w:val="20"/>
                <w:szCs w:val="20"/>
                <w14:textFill>
                  <w14:solidFill>
                    <w14:schemeClr w14:val="tx1"/>
                  </w14:solidFill>
                </w14:textFill>
              </w:rPr>
            </w:pPr>
            <w:r>
              <w:rPr>
                <w:rFonts w:ascii="Times New Roman" w:hAnsi="Times New Roman" w:cs="Times New Roman" w:eastAsiaTheme="minorEastAsia"/>
                <w:color w:val="000000" w:themeColor="text1"/>
                <w:spacing w:val="-11"/>
                <w:sz w:val="20"/>
                <w:szCs w:val="20"/>
                <w14:textFill>
                  <w14:solidFill>
                    <w14:schemeClr w14:val="tx1"/>
                  </w14:solidFill>
                </w14:textFill>
              </w:rPr>
              <w:t>工程管理、技术经济及管理</w:t>
            </w:r>
          </w:p>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全日制本科生具有三年以上工作经验者6万元以上/年,双一流本科及以上学历毕业生具有五年以上工作经验者</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10万元以上/年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衡阳市建衡实业</w:t>
            </w:r>
          </w:p>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生产</w:t>
            </w:r>
          </w:p>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技术员</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3</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全日制本科/</w:t>
            </w:r>
          </w:p>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全日制硕士</w:t>
            </w:r>
          </w:p>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化学、化学工程与工艺、</w:t>
            </w:r>
          </w:p>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应用化学等相关专业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全日制本科生具有三年以上工作经验者6万元以上/年，双一流本科及以上学历毕业生具有五年以上工作经验者年薪10万元以上/年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衡阳市建衡实业</w:t>
            </w:r>
          </w:p>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设备主管</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全日制本科/</w:t>
            </w:r>
          </w:p>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全日制硕士</w:t>
            </w:r>
          </w:p>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pacing w:val="-11"/>
                <w:sz w:val="20"/>
                <w:szCs w:val="20"/>
                <w14:textFill>
                  <w14:solidFill>
                    <w14:schemeClr w14:val="tx1"/>
                  </w14:solidFill>
                </w14:textFill>
              </w:rPr>
              <w:t>机械工程、机械设计制造及</w:t>
            </w:r>
          </w:p>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其自动化、材料科学与</w:t>
            </w:r>
          </w:p>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工程等相关专业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具有中级以上职称</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全日制本科生具有三年以上工作经验者6万元以上/年，双一流本科及以上学历毕业生具有五年以上工作经验者10万元以上/年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衡阳市建衡实业</w:t>
            </w:r>
          </w:p>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财务主管</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全日制本科/</w:t>
            </w:r>
          </w:p>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全日制硕士</w:t>
            </w:r>
          </w:p>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themeColor="text1"/>
                <w:spacing w:val="-11"/>
                <w:sz w:val="20"/>
                <w:szCs w:val="20"/>
                <w14:textFill>
                  <w14:solidFill>
                    <w14:schemeClr w14:val="tx1"/>
                  </w14:solidFill>
                </w14:textFill>
              </w:rPr>
            </w:pPr>
            <w:r>
              <w:rPr>
                <w:rFonts w:ascii="Times New Roman" w:hAnsi="Times New Roman" w:cs="Times New Roman" w:eastAsiaTheme="minorEastAsia"/>
                <w:color w:val="000000" w:themeColor="text1"/>
                <w:spacing w:val="-11"/>
                <w:sz w:val="20"/>
                <w:szCs w:val="20"/>
                <w14:textFill>
                  <w14:solidFill>
                    <w14:schemeClr w14:val="tx1"/>
                  </w14:solidFill>
                </w14:textFill>
              </w:rPr>
              <w:t>财务管理、会计学、</w:t>
            </w:r>
          </w:p>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pacing w:val="-11"/>
                <w:sz w:val="20"/>
                <w:szCs w:val="20"/>
                <w14:textFill>
                  <w14:solidFill>
                    <w14:schemeClr w14:val="tx1"/>
                  </w14:solidFill>
                </w14:textFill>
              </w:rPr>
              <w:t>税收学、</w:t>
            </w:r>
            <w:r>
              <w:rPr>
                <w:rFonts w:ascii="Times New Roman" w:hAnsi="Times New Roman" w:cs="Times New Roman" w:eastAsiaTheme="minorEastAsia"/>
                <w:color w:val="000000" w:themeColor="text1"/>
                <w:sz w:val="20"/>
                <w:szCs w:val="20"/>
                <w14:textFill>
                  <w14:solidFill>
                    <w14:schemeClr w14:val="tx1"/>
                  </w14:solidFill>
                </w14:textFill>
              </w:rPr>
              <w:t>经济与金融、</w:t>
            </w:r>
          </w:p>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统计学等相关专业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具有中级以上职称</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全日制本科生具有三年以上工作经验者6万元以上/年，双一流本科及以上学历毕业生具有五年以上工作经验者</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年薪10万元以上/年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themeColor="text1"/>
                <w:spacing w:val="-11"/>
                <w:sz w:val="20"/>
                <w:szCs w:val="20"/>
                <w14:textFill>
                  <w14:solidFill>
                    <w14:schemeClr w14:val="tx1"/>
                  </w14:solidFill>
                </w14:textFill>
              </w:rPr>
            </w:pPr>
            <w:r>
              <w:rPr>
                <w:rFonts w:ascii="Times New Roman" w:hAnsi="Times New Roman" w:cs="Times New Roman" w:eastAsiaTheme="minorEastAsia"/>
                <w:color w:val="000000" w:themeColor="text1"/>
                <w:spacing w:val="-11"/>
                <w:sz w:val="20"/>
                <w:szCs w:val="20"/>
                <w14:textFill>
                  <w14:solidFill>
                    <w14:schemeClr w14:val="tx1"/>
                  </w14:solidFill>
                </w14:textFill>
              </w:rPr>
              <w:t>湖南乐福地医药包材</w:t>
            </w:r>
          </w:p>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科技有限公司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技术员</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全日制本科/</w:t>
            </w:r>
          </w:p>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全日制硕士</w:t>
            </w:r>
          </w:p>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机械类等相关专业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1、具有良好的识图能力，能熟练掌握运用CAD，croe绘图相关软件；2、熟悉药品基本规范和法规</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3000-5000元/月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themeColor="text1"/>
                <w:spacing w:val="-11"/>
                <w:sz w:val="20"/>
                <w:szCs w:val="20"/>
                <w14:textFill>
                  <w14:solidFill>
                    <w14:schemeClr w14:val="tx1"/>
                  </w14:solidFill>
                </w14:textFill>
              </w:rPr>
            </w:pPr>
            <w:r>
              <w:rPr>
                <w:rFonts w:ascii="Times New Roman" w:hAnsi="Times New Roman" w:cs="Times New Roman" w:eastAsiaTheme="minorEastAsia"/>
                <w:color w:val="000000" w:themeColor="text1"/>
                <w:spacing w:val="-11"/>
                <w:sz w:val="20"/>
                <w:szCs w:val="20"/>
                <w14:textFill>
                  <w14:solidFill>
                    <w14:schemeClr w14:val="tx1"/>
                  </w14:solidFill>
                </w14:textFill>
              </w:rPr>
              <w:t>湖南乐福地医药包材</w:t>
            </w:r>
          </w:p>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科技有限公司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高分子材料改性人才</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全日制本科/</w:t>
            </w:r>
          </w:p>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全日制硕士</w:t>
            </w:r>
          </w:p>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高分子材料与工程</w:t>
            </w:r>
          </w:p>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color w:val="FF0000"/>
                <w:sz w:val="20"/>
                <w:szCs w:val="20"/>
              </w:rPr>
            </w:pP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themeColor="text1"/>
                <w:spacing w:val="-11"/>
                <w:sz w:val="20"/>
                <w:szCs w:val="20"/>
                <w14:textFill>
                  <w14:solidFill>
                    <w14:schemeClr w14:val="tx1"/>
                  </w14:solidFill>
                </w14:textFill>
              </w:rPr>
            </w:pPr>
            <w:r>
              <w:rPr>
                <w:rFonts w:ascii="Times New Roman" w:hAnsi="Times New Roman" w:cs="Times New Roman" w:eastAsiaTheme="minorEastAsia"/>
                <w:color w:val="000000" w:themeColor="text1"/>
                <w:spacing w:val="-11"/>
                <w:sz w:val="20"/>
                <w:szCs w:val="20"/>
                <w14:textFill>
                  <w14:solidFill>
                    <w14:schemeClr w14:val="tx1"/>
                  </w14:solidFill>
                </w14:textFill>
              </w:rPr>
              <w:t>湖南乐福地医药包材</w:t>
            </w:r>
          </w:p>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科技有限公司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产品/模具</w:t>
            </w:r>
          </w:p>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设计管理</w:t>
            </w:r>
          </w:p>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人员</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全日制本科/</w:t>
            </w:r>
          </w:p>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全日制硕士</w:t>
            </w:r>
          </w:p>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机械设计制造及</w:t>
            </w:r>
          </w:p>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其自动化</w:t>
            </w:r>
          </w:p>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color w:val="FF0000"/>
                <w:sz w:val="20"/>
                <w:szCs w:val="20"/>
              </w:rPr>
            </w:pP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themeColor="text1"/>
                <w:spacing w:val="-11"/>
                <w:sz w:val="20"/>
                <w:szCs w:val="20"/>
                <w14:textFill>
                  <w14:solidFill>
                    <w14:schemeClr w14:val="tx1"/>
                  </w14:solidFill>
                </w14:textFill>
              </w:rPr>
            </w:pPr>
            <w:r>
              <w:rPr>
                <w:rFonts w:ascii="Times New Roman" w:hAnsi="Times New Roman" w:cs="Times New Roman" w:eastAsiaTheme="minorEastAsia"/>
                <w:color w:val="000000" w:themeColor="text1"/>
                <w:spacing w:val="-11"/>
                <w:sz w:val="20"/>
                <w:szCs w:val="20"/>
                <w14:textFill>
                  <w14:solidFill>
                    <w14:schemeClr w14:val="tx1"/>
                  </w14:solidFill>
                </w14:textFill>
              </w:rPr>
              <w:t>湖南乐福地医药包材</w:t>
            </w:r>
          </w:p>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科技有限公司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药品国际</w:t>
            </w:r>
          </w:p>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认证专才</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全日制本科/</w:t>
            </w:r>
          </w:p>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全日制硕士</w:t>
            </w:r>
          </w:p>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中药学</w:t>
            </w:r>
          </w:p>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color w:val="FF0000"/>
                <w:sz w:val="20"/>
                <w:szCs w:val="20"/>
              </w:rPr>
            </w:pP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themeColor="text1"/>
                <w:spacing w:val="-11"/>
                <w:sz w:val="20"/>
                <w:szCs w:val="20"/>
                <w14:textFill>
                  <w14:solidFill>
                    <w14:schemeClr w14:val="tx1"/>
                  </w14:solidFill>
                </w14:textFill>
              </w:rPr>
            </w:pPr>
            <w:r>
              <w:rPr>
                <w:rFonts w:ascii="Times New Roman" w:hAnsi="Times New Roman" w:cs="Times New Roman" w:eastAsiaTheme="minorEastAsia"/>
                <w:color w:val="000000" w:themeColor="text1"/>
                <w:spacing w:val="-11"/>
                <w:sz w:val="20"/>
                <w:szCs w:val="20"/>
                <w14:textFill>
                  <w14:solidFill>
                    <w14:schemeClr w14:val="tx1"/>
                  </w14:solidFill>
                </w14:textFill>
              </w:rPr>
              <w:t>湖南乐福地医药包材</w:t>
            </w:r>
          </w:p>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科技有限公司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法务专员</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全日制本科/</w:t>
            </w:r>
          </w:p>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全日制硕士</w:t>
            </w:r>
          </w:p>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人力资源管理</w:t>
            </w:r>
          </w:p>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1、具有8年以上行政人事工作经验，具有3年以上同岗位工作经验；2、熟悉、了解现代企业管理模式及相关法律</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衡阳市金则利特种</w:t>
            </w:r>
          </w:p>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合金股份有限公司</w:t>
            </w:r>
          </w:p>
        </w:tc>
        <w:tc>
          <w:tcPr>
            <w:tcW w:w="776" w:type="dxa"/>
            <w:tcMar>
              <w:top w:w="0" w:type="dxa"/>
              <w:left w:w="51" w:type="dxa"/>
              <w:bottom w:w="0" w:type="dxa"/>
              <w:right w:w="51" w:type="dxa"/>
            </w:tcMar>
            <w:vAlign w:val="center"/>
          </w:tcPr>
          <w:p>
            <w:pPr>
              <w:spacing w:after="0"/>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研发专员</w:t>
            </w:r>
          </w:p>
        </w:tc>
        <w:tc>
          <w:tcPr>
            <w:tcW w:w="450" w:type="dxa"/>
            <w:tcMar>
              <w:top w:w="0" w:type="dxa"/>
              <w:left w:w="51" w:type="dxa"/>
              <w:bottom w:w="0" w:type="dxa"/>
              <w:right w:w="51" w:type="dxa"/>
            </w:tcMar>
            <w:vAlign w:val="center"/>
          </w:tcPr>
          <w:p>
            <w:pPr>
              <w:spacing w:after="0"/>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7</w:t>
            </w:r>
          </w:p>
        </w:tc>
        <w:tc>
          <w:tcPr>
            <w:tcW w:w="948"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w:t>
            </w:r>
            <w:r>
              <w:rPr>
                <w:rFonts w:hint="eastAsia" w:ascii="Times New Roman" w:hAnsi="Times New Roman" w:cs="Times New Roman" w:eastAsiaTheme="minorEastAsia"/>
                <w:sz w:val="20"/>
                <w:szCs w:val="20"/>
              </w:rPr>
              <w:t>硕士</w:t>
            </w:r>
            <w:r>
              <w:rPr>
                <w:rFonts w:ascii="Times New Roman" w:hAnsi="Times New Roman" w:cs="Times New Roman" w:eastAsiaTheme="minorEastAsia"/>
                <w:sz w:val="20"/>
                <w:szCs w:val="20"/>
              </w:rPr>
              <w:t>研究生</w:t>
            </w:r>
          </w:p>
        </w:tc>
        <w:tc>
          <w:tcPr>
            <w:tcW w:w="1766"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冶金工程、</w:t>
            </w:r>
          </w:p>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金属材料工程、</w:t>
            </w:r>
          </w:p>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功能材料</w:t>
            </w:r>
          </w:p>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20" w:lineRule="atLeast"/>
              <w:rPr>
                <w:rFonts w:ascii="Times New Roman" w:hAnsi="Times New Roman" w:cs="Times New Roman" w:eastAsiaTheme="minorEastAsia"/>
                <w:sz w:val="20"/>
                <w:szCs w:val="20"/>
              </w:rPr>
            </w:pPr>
          </w:p>
        </w:tc>
        <w:tc>
          <w:tcPr>
            <w:tcW w:w="1709"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5000-7000元/月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衡阳市金则利特种</w:t>
            </w:r>
          </w:p>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合金股份有限公司</w:t>
            </w:r>
          </w:p>
        </w:tc>
        <w:tc>
          <w:tcPr>
            <w:tcW w:w="776" w:type="dxa"/>
            <w:tcMar>
              <w:top w:w="0" w:type="dxa"/>
              <w:left w:w="51" w:type="dxa"/>
              <w:bottom w:w="0" w:type="dxa"/>
              <w:right w:w="51" w:type="dxa"/>
            </w:tcMar>
            <w:vAlign w:val="center"/>
          </w:tcPr>
          <w:p>
            <w:pPr>
              <w:spacing w:after="0"/>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化验员</w:t>
            </w:r>
          </w:p>
        </w:tc>
        <w:tc>
          <w:tcPr>
            <w:tcW w:w="450" w:type="dxa"/>
            <w:tcMar>
              <w:top w:w="0" w:type="dxa"/>
              <w:left w:w="51" w:type="dxa"/>
              <w:bottom w:w="0" w:type="dxa"/>
              <w:right w:w="51" w:type="dxa"/>
            </w:tcMar>
            <w:vAlign w:val="center"/>
          </w:tcPr>
          <w:p>
            <w:pPr>
              <w:spacing w:after="0"/>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w:t>
            </w:r>
            <w:r>
              <w:rPr>
                <w:rFonts w:hint="eastAsia" w:ascii="Times New Roman" w:hAnsi="Times New Roman" w:cs="Times New Roman" w:eastAsiaTheme="minorEastAsia"/>
                <w:sz w:val="20"/>
                <w:szCs w:val="20"/>
              </w:rPr>
              <w:t>硕士</w:t>
            </w:r>
            <w:r>
              <w:rPr>
                <w:rFonts w:ascii="Times New Roman" w:hAnsi="Times New Roman" w:cs="Times New Roman" w:eastAsiaTheme="minorEastAsia"/>
                <w:sz w:val="20"/>
                <w:szCs w:val="20"/>
              </w:rPr>
              <w:t>研究生</w:t>
            </w:r>
          </w:p>
        </w:tc>
        <w:tc>
          <w:tcPr>
            <w:tcW w:w="1766"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材料科学与工程、</w:t>
            </w:r>
          </w:p>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材料物理、</w:t>
            </w:r>
          </w:p>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材料化学等相关专业</w:t>
            </w:r>
          </w:p>
        </w:tc>
        <w:tc>
          <w:tcPr>
            <w:tcW w:w="1873" w:type="dxa"/>
            <w:tcMar>
              <w:top w:w="0" w:type="dxa"/>
              <w:left w:w="51" w:type="dxa"/>
              <w:bottom w:w="0" w:type="dxa"/>
              <w:right w:w="51" w:type="dxa"/>
            </w:tcMar>
            <w:vAlign w:val="center"/>
          </w:tcPr>
          <w:p>
            <w:pPr>
              <w:spacing w:after="0" w:line="220" w:lineRule="atLeast"/>
              <w:rPr>
                <w:rFonts w:ascii="Times New Roman" w:hAnsi="Times New Roman" w:cs="Times New Roman" w:eastAsiaTheme="minorEastAsia"/>
                <w:sz w:val="20"/>
                <w:szCs w:val="20"/>
              </w:rPr>
            </w:pPr>
          </w:p>
        </w:tc>
        <w:tc>
          <w:tcPr>
            <w:tcW w:w="1709"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4000-6000元/月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衡阳凯新特种材料</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科技有限公司</w:t>
            </w:r>
          </w:p>
        </w:tc>
        <w:tc>
          <w:tcPr>
            <w:tcW w:w="776" w:type="dxa"/>
            <w:tcMar>
              <w:top w:w="0" w:type="dxa"/>
              <w:left w:w="51" w:type="dxa"/>
              <w:bottom w:w="0" w:type="dxa"/>
              <w:right w:w="51" w:type="dxa"/>
            </w:tcMar>
            <w:vAlign w:val="center"/>
          </w:tcPr>
          <w:p>
            <w:pPr>
              <w:adjustRightInd/>
              <w:snapToGrid/>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董事长</w:t>
            </w:r>
          </w:p>
          <w:p>
            <w:pPr>
              <w:adjustRightInd/>
              <w:snapToGrid/>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秘书</w:t>
            </w:r>
          </w:p>
        </w:tc>
        <w:tc>
          <w:tcPr>
            <w:tcW w:w="450" w:type="dxa"/>
            <w:tcMar>
              <w:top w:w="0" w:type="dxa"/>
              <w:left w:w="51" w:type="dxa"/>
              <w:bottom w:w="0" w:type="dxa"/>
              <w:right w:w="51" w:type="dxa"/>
            </w:tcMar>
            <w:vAlign w:val="center"/>
          </w:tcPr>
          <w:p>
            <w:pPr>
              <w:adjustRightInd/>
              <w:snapToGrid/>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哲学类、中国语言文学类、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新闻传播学类、经济学类、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工商管理类、公共管理类、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法学类等相关专业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1、负责公司政策资金项目、工程建设项目的申报和验收工作；2、负责协助董事长对外关系的建立、维护及日常事务对接处理；3、负责董事长日常工作的整理和提示</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4000-6000元/月、</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全勤奖、包食宿、通讯补助、五险、定期体检、项目奖金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衡阳凯新特种材料</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科技有限公司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技术研发工程师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全日制硕士研究生及以上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材料类、化学类、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化学工程与技术类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具有工业陶瓷材料相关工作经验（如：氮化硅、碳化硅、氮化硼、氧化铝、氧化锆）</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15000-30000元/月、</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全勤奖、包食宿、</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通讯补助、五险、</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定期体检、项目奖金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衡阳凯新特种材料</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科技有限公司</w:t>
            </w:r>
          </w:p>
        </w:tc>
        <w:tc>
          <w:tcPr>
            <w:tcW w:w="776" w:type="dxa"/>
            <w:tcMar>
              <w:top w:w="0" w:type="dxa"/>
              <w:left w:w="51" w:type="dxa"/>
              <w:bottom w:w="0" w:type="dxa"/>
              <w:right w:w="51" w:type="dxa"/>
            </w:tcMar>
            <w:vAlign w:val="center"/>
          </w:tcPr>
          <w:p>
            <w:pPr>
              <w:adjustRightInd/>
              <w:snapToGrid/>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技术研发助理</w:t>
            </w:r>
          </w:p>
        </w:tc>
        <w:tc>
          <w:tcPr>
            <w:tcW w:w="450" w:type="dxa"/>
            <w:tcMar>
              <w:top w:w="0" w:type="dxa"/>
              <w:left w:w="51" w:type="dxa"/>
              <w:bottom w:w="0" w:type="dxa"/>
              <w:right w:w="51" w:type="dxa"/>
            </w:tcMar>
            <w:vAlign w:val="center"/>
          </w:tcPr>
          <w:p>
            <w:pPr>
              <w:adjustRightInd/>
              <w:snapToGrid/>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材料类、化学类、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化工与制药类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具有工业陶瓷（氮化硅、碳化硅、氧化铝、氧化锆等）相关工作经验者</w:t>
            </w:r>
          </w:p>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优先</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4000-8000元/月、</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全勤奖、包食宿、</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五险、定期体检、</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项目奖金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衡阳凯新特种材料</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科技有限公司</w:t>
            </w:r>
          </w:p>
        </w:tc>
        <w:tc>
          <w:tcPr>
            <w:tcW w:w="776" w:type="dxa"/>
            <w:tcMar>
              <w:top w:w="0" w:type="dxa"/>
              <w:left w:w="51" w:type="dxa"/>
              <w:bottom w:w="0" w:type="dxa"/>
              <w:right w:w="51" w:type="dxa"/>
            </w:tcMar>
            <w:vAlign w:val="center"/>
          </w:tcPr>
          <w:p>
            <w:pPr>
              <w:adjustRightInd/>
              <w:snapToGrid/>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助理品质工程师</w:t>
            </w:r>
          </w:p>
        </w:tc>
        <w:tc>
          <w:tcPr>
            <w:tcW w:w="450" w:type="dxa"/>
            <w:tcMar>
              <w:top w:w="0" w:type="dxa"/>
              <w:left w:w="51" w:type="dxa"/>
              <w:bottom w:w="0" w:type="dxa"/>
              <w:right w:w="51" w:type="dxa"/>
            </w:tcMar>
            <w:vAlign w:val="center"/>
          </w:tcPr>
          <w:p>
            <w:pPr>
              <w:adjustRightInd/>
              <w:snapToGrid/>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材料类、化学类、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化工与制药类、机械类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具有三年以上品质管理经验，熟悉品质检验及质量管理体系</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3000-4000元/月、</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全勤奖、包食宿、</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五险、定期体检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衡阳凯新特种材料</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科技有限公司</w:t>
            </w:r>
          </w:p>
        </w:tc>
        <w:tc>
          <w:tcPr>
            <w:tcW w:w="776" w:type="dxa"/>
            <w:tcMar>
              <w:top w:w="0" w:type="dxa"/>
              <w:left w:w="51" w:type="dxa"/>
              <w:bottom w:w="0" w:type="dxa"/>
              <w:right w:w="51" w:type="dxa"/>
            </w:tcMar>
            <w:vAlign w:val="center"/>
          </w:tcPr>
          <w:p>
            <w:pPr>
              <w:adjustRightInd/>
              <w:snapToGrid/>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业务员</w:t>
            </w:r>
          </w:p>
        </w:tc>
        <w:tc>
          <w:tcPr>
            <w:tcW w:w="450" w:type="dxa"/>
            <w:tcMar>
              <w:top w:w="0" w:type="dxa"/>
              <w:left w:w="51" w:type="dxa"/>
              <w:bottom w:w="0" w:type="dxa"/>
              <w:right w:w="51" w:type="dxa"/>
            </w:tcMar>
            <w:vAlign w:val="center"/>
          </w:tcPr>
          <w:p>
            <w:pPr>
              <w:adjustRightInd/>
              <w:snapToGrid/>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不限</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1、熟练运用各种常用办公设备和软件，具有基本的图形（CAD）识别和处理能力；2、能适应长期出差</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5000-10000元/月、</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全勤奖、包食宿、</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通讯补助、五险、</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定期体检、绩效奖金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9"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衡阳凯新特种材料</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科技有限公司</w:t>
            </w:r>
          </w:p>
        </w:tc>
        <w:tc>
          <w:tcPr>
            <w:tcW w:w="776" w:type="dxa"/>
            <w:tcMar>
              <w:top w:w="0" w:type="dxa"/>
              <w:left w:w="51" w:type="dxa"/>
              <w:bottom w:w="0" w:type="dxa"/>
              <w:right w:w="51" w:type="dxa"/>
            </w:tcMar>
            <w:vAlign w:val="center"/>
          </w:tcPr>
          <w:p>
            <w:pPr>
              <w:adjustRightInd/>
              <w:snapToGrid/>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生产经理</w:t>
            </w:r>
          </w:p>
        </w:tc>
        <w:tc>
          <w:tcPr>
            <w:tcW w:w="450" w:type="dxa"/>
            <w:tcMar>
              <w:top w:w="0" w:type="dxa"/>
              <w:left w:w="51" w:type="dxa"/>
              <w:bottom w:w="0" w:type="dxa"/>
              <w:right w:w="51" w:type="dxa"/>
            </w:tcMar>
            <w:vAlign w:val="center"/>
          </w:tcPr>
          <w:p>
            <w:pPr>
              <w:adjustRightInd/>
              <w:snapToGrid/>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全日制本科生/全日制硕士</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w:t>
            </w:r>
          </w:p>
        </w:tc>
        <w:tc>
          <w:tcPr>
            <w:tcW w:w="1766" w:type="dxa"/>
            <w:tcMar>
              <w:top w:w="0" w:type="dxa"/>
              <w:left w:w="51" w:type="dxa"/>
              <w:bottom w:w="0" w:type="dxa"/>
              <w:right w:w="51" w:type="dxa"/>
            </w:tcMar>
            <w:vAlign w:val="center"/>
          </w:tcPr>
          <w:p>
            <w:pPr>
              <w:adjustRightInd/>
              <w:snapToGrid/>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材料类、化学类、</w:t>
            </w:r>
          </w:p>
          <w:p>
            <w:pPr>
              <w:adjustRightInd/>
              <w:snapToGrid/>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化学工程与技术类、</w:t>
            </w:r>
          </w:p>
          <w:p>
            <w:pPr>
              <w:adjustRightInd/>
              <w:snapToGrid/>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机械类、化工与制药类</w:t>
            </w:r>
          </w:p>
          <w:p>
            <w:pPr>
              <w:adjustRightInd/>
              <w:snapToGrid/>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1、具有3年以上主持工业陶瓷生产管理工作经验，对工业陶瓷生产过程中安全、环保、产品质量、成本消耗负责；2、熟知工业陶瓷生产的成型、加工、烧结工艺设备技术；3、熟知ISO质量管理体系和“7S”管理知识并能有效运用</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8000-10000元/月、</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全勤奖、包食宿、</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通讯补助、五险、</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定期体检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衡阳凯新特种材料</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科技有限公司</w:t>
            </w:r>
          </w:p>
        </w:tc>
        <w:tc>
          <w:tcPr>
            <w:tcW w:w="776" w:type="dxa"/>
            <w:tcMar>
              <w:top w:w="0" w:type="dxa"/>
              <w:left w:w="51" w:type="dxa"/>
              <w:bottom w:w="0" w:type="dxa"/>
              <w:right w:w="51" w:type="dxa"/>
            </w:tcMar>
            <w:vAlign w:val="center"/>
          </w:tcPr>
          <w:p>
            <w:pPr>
              <w:adjustRightInd/>
              <w:snapToGrid/>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生产工程师</w:t>
            </w:r>
          </w:p>
        </w:tc>
        <w:tc>
          <w:tcPr>
            <w:tcW w:w="450" w:type="dxa"/>
            <w:tcMar>
              <w:top w:w="0" w:type="dxa"/>
              <w:left w:w="51" w:type="dxa"/>
              <w:bottom w:w="0" w:type="dxa"/>
              <w:right w:w="51" w:type="dxa"/>
            </w:tcMar>
            <w:vAlign w:val="center"/>
          </w:tcPr>
          <w:p>
            <w:pPr>
              <w:adjustRightInd/>
              <w:snapToGrid/>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材料类、化学类、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化工与制药类、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机械类等相关专业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具有3年以上粉体成型模具设计（含干压、等静压、流延、注塑等成型方式）的工作经验</w:t>
            </w:r>
          </w:p>
        </w:tc>
        <w:tc>
          <w:tcPr>
            <w:tcW w:w="1709"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4000-6000元/月、全勤奖、包食宿、五险、定期体检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7"/>
                <w:sz w:val="20"/>
                <w:szCs w:val="20"/>
              </w:rPr>
            </w:pPr>
            <w:r>
              <w:rPr>
                <w:rFonts w:ascii="Times New Roman" w:hAnsi="Times New Roman" w:cs="Times New Roman" w:eastAsiaTheme="minorEastAsia"/>
                <w:spacing w:val="-17"/>
                <w:sz w:val="20"/>
                <w:szCs w:val="20"/>
              </w:rPr>
              <w:t>特变电工衡阳变压器</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基础部</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研究员</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3</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博士研究生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电气工程类、电子、通信、计算机类、控制科学与工程类、电力系统及其自动化等相关专业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具有电力工程、电力系统、输变电设备研发相关专业</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研究经历</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享受优厚薪酬、</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博士津贴、专家公寓、</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股（期）权奖励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7"/>
                <w:sz w:val="20"/>
                <w:szCs w:val="20"/>
              </w:rPr>
            </w:pPr>
            <w:r>
              <w:rPr>
                <w:rFonts w:ascii="Times New Roman" w:hAnsi="Times New Roman" w:cs="Times New Roman" w:eastAsiaTheme="minorEastAsia"/>
                <w:spacing w:val="-17"/>
                <w:sz w:val="20"/>
                <w:szCs w:val="20"/>
              </w:rPr>
              <w:t>特变电工衡阳变压器</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信息化</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研究员</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博士研究生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电子、通信、计算机类、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电力系统及其自动化</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具有工业信息化、自动化、智能化</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相关研究经历</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享受优厚薪酬、</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博士津贴、专家公寓、</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股（期）权奖励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pacing w:val="-17"/>
                <w:sz w:val="20"/>
                <w:szCs w:val="20"/>
              </w:rPr>
              <w:t>特变电工衡阳变压器</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南京电力</w:t>
            </w:r>
          </w:p>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研究院</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pacing w:val="-11"/>
                <w:sz w:val="20"/>
                <w:szCs w:val="20"/>
              </w:rPr>
              <w:t>研究员</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博士研究生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电子、通信、计算机类、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电力系统及其自动化</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具有电力系统、综合自动化保护、配网自动化相关</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研究经历</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享受优厚薪酬、</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博士津贴、专家公寓、</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股（期）权奖励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特变电工衡阳变压器</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国内销售</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经理</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18</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电气类、电气工程类、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能源动力类、机械类、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电子、通信、计算机类、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pacing w:val="-17"/>
                <w:sz w:val="20"/>
                <w:szCs w:val="20"/>
              </w:rPr>
              <w:t>自动化类、土建类等相关专业</w:t>
            </w:r>
          </w:p>
        </w:tc>
        <w:tc>
          <w:tcPr>
            <w:tcW w:w="1873" w:type="dxa"/>
            <w:tcMar>
              <w:top w:w="0" w:type="dxa"/>
              <w:left w:w="51" w:type="dxa"/>
              <w:bottom w:w="0" w:type="dxa"/>
              <w:right w:w="51" w:type="dxa"/>
            </w:tcMar>
            <w:vAlign w:val="center"/>
          </w:tcPr>
          <w:p>
            <w:pPr>
              <w:numPr>
                <w:ilvl w:val="0"/>
                <w:numId w:val="6"/>
              </w:num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pacing w:val="-17"/>
                <w:sz w:val="20"/>
                <w:szCs w:val="20"/>
              </w:rPr>
              <w:t>年龄30周岁以下</w:t>
            </w:r>
            <w:r>
              <w:rPr>
                <w:rFonts w:hint="eastAsia" w:ascii="Times New Roman" w:hAnsi="Times New Roman" w:cs="Times New Roman" w:eastAsiaTheme="minorEastAsia"/>
                <w:spacing w:val="-17"/>
                <w:sz w:val="20"/>
                <w:szCs w:val="20"/>
              </w:rPr>
              <w:t>；</w:t>
            </w:r>
            <w:r>
              <w:rPr>
                <w:rFonts w:ascii="Times New Roman" w:hAnsi="Times New Roman" w:cs="Times New Roman" w:eastAsiaTheme="minorEastAsia"/>
                <w:sz w:val="20"/>
                <w:szCs w:val="20"/>
              </w:rPr>
              <w:t>2、2019、2020届毕业生；</w:t>
            </w:r>
          </w:p>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3、英语水平要求四级及以上</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5000-9000元/月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特变电工衡阳变压器</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国际销售</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经理</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17</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pacing w:val="-17"/>
                <w:sz w:val="20"/>
                <w:szCs w:val="20"/>
              </w:rPr>
              <w:t>外国语言文学类、经济学类、</w:t>
            </w:r>
            <w:r>
              <w:rPr>
                <w:rFonts w:ascii="Times New Roman" w:hAnsi="Times New Roman" w:cs="Times New Roman" w:eastAsiaTheme="minorEastAsia"/>
                <w:sz w:val="20"/>
                <w:szCs w:val="20"/>
              </w:rPr>
              <w:t>电气类、电气工程类、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能源动力类、机械类、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电子、通信、计算机类、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pacing w:val="-17"/>
                <w:sz w:val="20"/>
                <w:szCs w:val="20"/>
              </w:rPr>
              <w:t>自动化类、土建类等相关专业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pacing w:val="-17"/>
                <w:sz w:val="20"/>
                <w:szCs w:val="20"/>
              </w:rPr>
              <w:t>1、年龄30周岁以下</w:t>
            </w:r>
            <w:r>
              <w:rPr>
                <w:rFonts w:hint="eastAsia" w:ascii="Times New Roman" w:hAnsi="Times New Roman" w:cs="Times New Roman" w:eastAsiaTheme="minorEastAsia"/>
                <w:spacing w:val="-17"/>
                <w:sz w:val="20"/>
                <w:szCs w:val="20"/>
              </w:rPr>
              <w:t>；</w:t>
            </w:r>
            <w:r>
              <w:rPr>
                <w:rFonts w:ascii="Times New Roman" w:hAnsi="Times New Roman" w:cs="Times New Roman" w:eastAsiaTheme="minorEastAsia"/>
                <w:sz w:val="20"/>
                <w:szCs w:val="20"/>
              </w:rPr>
              <w:t>2、2019、2020届毕业生；3、英语水平要求四级及以上，语言类专业要求专业四级及以上</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5000-9000元/月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特变电工衡阳变压器</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会计岗</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3</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会计学、经济学类、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工商管理类等相关专业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pacing w:val="-17"/>
                <w:sz w:val="20"/>
                <w:szCs w:val="20"/>
              </w:rPr>
              <w:t>1、年龄30周岁以下</w:t>
            </w:r>
            <w:r>
              <w:rPr>
                <w:rFonts w:hint="eastAsia" w:ascii="Times New Roman" w:hAnsi="Times New Roman" w:cs="Times New Roman" w:eastAsiaTheme="minorEastAsia"/>
                <w:spacing w:val="-17"/>
                <w:sz w:val="20"/>
                <w:szCs w:val="20"/>
              </w:rPr>
              <w:t>；</w:t>
            </w:r>
            <w:r>
              <w:rPr>
                <w:rFonts w:ascii="Times New Roman" w:hAnsi="Times New Roman" w:cs="Times New Roman" w:eastAsiaTheme="minorEastAsia"/>
                <w:sz w:val="20"/>
                <w:szCs w:val="20"/>
              </w:rPr>
              <w:t>2、院校要求985、211；3、2019、2020届毕业生； 4、英语水平要求四级及以上</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8000元/月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6"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特变电工衡阳变压器</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设计岗</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9</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电气类、电气工程类、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能源动力类、机械类、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电子、通信、计算机类、</w:t>
            </w:r>
          </w:p>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自动化类、土建类等</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pacing w:val="-11"/>
                <w:sz w:val="20"/>
                <w:szCs w:val="20"/>
              </w:rPr>
              <w:t>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pacing w:val="-17"/>
                <w:sz w:val="20"/>
                <w:szCs w:val="20"/>
              </w:rPr>
              <w:t>1、年龄30周岁以下</w:t>
            </w:r>
            <w:r>
              <w:rPr>
                <w:rFonts w:hint="eastAsia" w:ascii="Times New Roman" w:hAnsi="Times New Roman" w:cs="Times New Roman" w:eastAsiaTheme="minorEastAsia"/>
                <w:spacing w:val="-17"/>
                <w:sz w:val="20"/>
                <w:szCs w:val="20"/>
              </w:rPr>
              <w:t>；</w:t>
            </w:r>
            <w:r>
              <w:rPr>
                <w:rFonts w:ascii="Times New Roman" w:hAnsi="Times New Roman" w:cs="Times New Roman" w:eastAsiaTheme="minorEastAsia"/>
                <w:sz w:val="20"/>
                <w:szCs w:val="20"/>
              </w:rPr>
              <w:t>2、2019、2020届毕业生；3、英语水平要求四级及以上</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5000-9000元/月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特变电工衡阳变压器</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质量</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管理岗</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质量管理工程、</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电气工程类、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工业工程等相关专业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pacing w:val="-17"/>
                <w:sz w:val="20"/>
                <w:szCs w:val="20"/>
              </w:rPr>
              <w:t>1、年龄30周岁以下</w:t>
            </w:r>
            <w:r>
              <w:rPr>
                <w:rFonts w:hint="eastAsia" w:ascii="Times New Roman" w:hAnsi="Times New Roman" w:cs="Times New Roman" w:eastAsiaTheme="minorEastAsia"/>
                <w:spacing w:val="-17"/>
                <w:sz w:val="20"/>
                <w:szCs w:val="20"/>
              </w:rPr>
              <w:t>；</w:t>
            </w:r>
            <w:r>
              <w:rPr>
                <w:rFonts w:ascii="Times New Roman" w:hAnsi="Times New Roman" w:cs="Times New Roman" w:eastAsiaTheme="minorEastAsia"/>
                <w:sz w:val="20"/>
                <w:szCs w:val="20"/>
              </w:rPr>
              <w:t>2、2019、2020届毕业生；3、英语水平要求四级及以上</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5000-9000元/月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特变电工衡阳变压器</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电气管理</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电气工程类、自动化类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pacing w:val="-17"/>
                <w:sz w:val="20"/>
                <w:szCs w:val="20"/>
              </w:rPr>
              <w:t>1、年龄30周岁以下</w:t>
            </w:r>
            <w:r>
              <w:rPr>
                <w:rFonts w:hint="eastAsia" w:ascii="Times New Roman" w:hAnsi="Times New Roman" w:cs="Times New Roman" w:eastAsiaTheme="minorEastAsia"/>
                <w:spacing w:val="-17"/>
                <w:sz w:val="20"/>
                <w:szCs w:val="20"/>
              </w:rPr>
              <w:t>；</w:t>
            </w:r>
            <w:r>
              <w:rPr>
                <w:rFonts w:ascii="Times New Roman" w:hAnsi="Times New Roman" w:cs="Times New Roman" w:eastAsiaTheme="minorEastAsia"/>
                <w:sz w:val="20"/>
                <w:szCs w:val="20"/>
              </w:rPr>
              <w:t>2、2019、2020届毕业生；3、英语水平要求四级及以上</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5000-9000元/月。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特变电工衡阳变压器</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企管岗</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管理科学与工程、</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pacing w:val="-11"/>
                <w:sz w:val="20"/>
                <w:szCs w:val="20"/>
              </w:rPr>
              <w:t>工商管理、</w:t>
            </w:r>
            <w:r>
              <w:rPr>
                <w:rFonts w:ascii="Times New Roman" w:hAnsi="Times New Roman" w:cs="Times New Roman" w:eastAsiaTheme="minorEastAsia"/>
                <w:sz w:val="20"/>
                <w:szCs w:val="20"/>
              </w:rPr>
              <w:t>统计学、</w:t>
            </w:r>
          </w:p>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z w:val="20"/>
                <w:szCs w:val="20"/>
              </w:rPr>
              <w:t>企业管理、</w:t>
            </w:r>
            <w:r>
              <w:rPr>
                <w:rFonts w:ascii="Times New Roman" w:hAnsi="Times New Roman" w:cs="Times New Roman" w:eastAsiaTheme="minorEastAsia"/>
                <w:spacing w:val="-11"/>
                <w:sz w:val="20"/>
                <w:szCs w:val="20"/>
              </w:rPr>
              <w:t>金融学、</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pacing w:val="-11"/>
                <w:sz w:val="20"/>
                <w:szCs w:val="20"/>
              </w:rPr>
              <w:t>经济学类等相关专业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pacing w:val="-17"/>
                <w:sz w:val="20"/>
                <w:szCs w:val="20"/>
              </w:rPr>
              <w:t>1、年龄30周岁以下</w:t>
            </w:r>
            <w:r>
              <w:rPr>
                <w:rFonts w:hint="eastAsia" w:ascii="Times New Roman" w:hAnsi="Times New Roman" w:cs="Times New Roman" w:eastAsiaTheme="minorEastAsia"/>
                <w:spacing w:val="-17"/>
                <w:sz w:val="20"/>
                <w:szCs w:val="20"/>
              </w:rPr>
              <w:t>；</w:t>
            </w:r>
            <w:r>
              <w:rPr>
                <w:rFonts w:ascii="Times New Roman" w:hAnsi="Times New Roman" w:cs="Times New Roman" w:eastAsiaTheme="minorEastAsia"/>
                <w:sz w:val="20"/>
                <w:szCs w:val="20"/>
              </w:rPr>
              <w:t>2、院校要求985、211；3、2019、2020届毕业生；4、英语水平要求四级及以上</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8000元/月。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特变电工衡阳变压器</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行政</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管理岗</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行政管理、工商管理、</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社会学等相关专业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pacing w:val="-17"/>
                <w:sz w:val="20"/>
                <w:szCs w:val="20"/>
              </w:rPr>
              <w:t>1、年龄30周岁以下</w:t>
            </w:r>
            <w:r>
              <w:rPr>
                <w:rFonts w:hint="eastAsia" w:ascii="Times New Roman" w:hAnsi="Times New Roman" w:cs="Times New Roman" w:eastAsiaTheme="minorEastAsia"/>
                <w:spacing w:val="-17"/>
                <w:sz w:val="20"/>
                <w:szCs w:val="20"/>
              </w:rPr>
              <w:t>；</w:t>
            </w:r>
            <w:r>
              <w:rPr>
                <w:rFonts w:ascii="Times New Roman" w:hAnsi="Times New Roman" w:cs="Times New Roman" w:eastAsiaTheme="minorEastAsia"/>
                <w:sz w:val="20"/>
                <w:szCs w:val="20"/>
              </w:rPr>
              <w:t>2、院校要求985、211；3、2019、2020届毕业生；4、英语水平要求四级及以上</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8000元/月。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特变电工衡阳变压器</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人事岗</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社会保障、工商管理类、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经济学类等相关专业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pacing w:val="-17"/>
                <w:sz w:val="20"/>
                <w:szCs w:val="20"/>
              </w:rPr>
              <w:t>1、年龄30周岁以下</w:t>
            </w:r>
            <w:r>
              <w:rPr>
                <w:rFonts w:hint="eastAsia" w:ascii="Times New Roman" w:hAnsi="Times New Roman" w:cs="Times New Roman" w:eastAsiaTheme="minorEastAsia"/>
                <w:spacing w:val="-17"/>
                <w:sz w:val="20"/>
                <w:szCs w:val="20"/>
              </w:rPr>
              <w:t>；</w:t>
            </w:r>
            <w:r>
              <w:rPr>
                <w:rFonts w:ascii="Times New Roman" w:hAnsi="Times New Roman" w:cs="Times New Roman" w:eastAsiaTheme="minorEastAsia"/>
                <w:sz w:val="20"/>
                <w:szCs w:val="20"/>
              </w:rPr>
              <w:t>2、院校要求985、211；3、2019、2020届毕业生；4、英语水平要求四级及以上</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8000元/月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特变电工衡阳变压器</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信息管理岗</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自动化类、电子、</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通信、计算机类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pacing w:val="-17"/>
                <w:sz w:val="20"/>
                <w:szCs w:val="20"/>
              </w:rPr>
              <w:t>1、年龄30周岁以下</w:t>
            </w:r>
            <w:r>
              <w:rPr>
                <w:rFonts w:hint="eastAsia" w:ascii="Times New Roman" w:hAnsi="Times New Roman" w:cs="Times New Roman" w:eastAsiaTheme="minorEastAsia"/>
                <w:spacing w:val="-17"/>
                <w:sz w:val="20"/>
                <w:szCs w:val="20"/>
              </w:rPr>
              <w:t>；</w:t>
            </w:r>
            <w:r>
              <w:rPr>
                <w:rFonts w:ascii="Times New Roman" w:hAnsi="Times New Roman" w:cs="Times New Roman" w:eastAsiaTheme="minorEastAsia"/>
                <w:sz w:val="20"/>
                <w:szCs w:val="20"/>
              </w:rPr>
              <w:t>2、2019、2020届毕业生；3、英语水平要求四级及以上</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5000-9000元/月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特变电工衡阳变压器</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工艺岗</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过程装备与控制工程、</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化工过程机械、动力工程及工程热物理类、机械类、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电气工程类等相关专业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pacing w:val="-17"/>
                <w:sz w:val="20"/>
                <w:szCs w:val="20"/>
              </w:rPr>
              <w:t>1、年龄30周岁以下</w:t>
            </w:r>
            <w:r>
              <w:rPr>
                <w:rFonts w:hint="eastAsia" w:ascii="Times New Roman" w:hAnsi="Times New Roman" w:cs="Times New Roman" w:eastAsiaTheme="minorEastAsia"/>
                <w:spacing w:val="-17"/>
                <w:sz w:val="20"/>
                <w:szCs w:val="20"/>
              </w:rPr>
              <w:t>；</w:t>
            </w:r>
            <w:r>
              <w:rPr>
                <w:rFonts w:ascii="Times New Roman" w:hAnsi="Times New Roman" w:cs="Times New Roman" w:eastAsiaTheme="minorEastAsia"/>
                <w:sz w:val="20"/>
                <w:szCs w:val="20"/>
              </w:rPr>
              <w:t>2、2019、2020届毕业生；3、英语水平要求四级及以上</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5000-9000元/月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特变电工衡阳变压器</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法务岗</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w:t>
            </w:r>
          </w:p>
          <w:p>
            <w:pPr>
              <w:spacing w:after="0" w:line="240" w:lineRule="atLeast"/>
              <w:jc w:val="center"/>
              <w:rPr>
                <w:rFonts w:ascii="Times New Roman" w:hAnsi="Times New Roman" w:cs="Times New Roman" w:eastAsiaTheme="minorEastAsia"/>
                <w:b/>
                <w:bCs/>
                <w:sz w:val="20"/>
                <w:szCs w:val="20"/>
              </w:rPr>
            </w:pPr>
            <w:r>
              <w:rPr>
                <w:rFonts w:ascii="Times New Roman" w:hAnsi="Times New Roman" w:cs="Times New Roman" w:eastAsiaTheme="minorEastAsia"/>
                <w:sz w:val="20"/>
                <w:szCs w:val="20"/>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法学类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pacing w:val="-17"/>
                <w:sz w:val="20"/>
                <w:szCs w:val="20"/>
              </w:rPr>
              <w:t>1、年龄30周岁以下</w:t>
            </w:r>
            <w:r>
              <w:rPr>
                <w:rFonts w:hint="eastAsia" w:ascii="Times New Roman" w:hAnsi="Times New Roman" w:cs="Times New Roman" w:eastAsiaTheme="minorEastAsia"/>
                <w:spacing w:val="-17"/>
                <w:sz w:val="20"/>
                <w:szCs w:val="20"/>
              </w:rPr>
              <w:t>；</w:t>
            </w:r>
            <w:r>
              <w:rPr>
                <w:rFonts w:ascii="Times New Roman" w:hAnsi="Times New Roman" w:cs="Times New Roman" w:eastAsiaTheme="minorEastAsia"/>
                <w:sz w:val="20"/>
                <w:szCs w:val="20"/>
              </w:rPr>
              <w:t>2、院校要求985、211；3、2019、2020届毕业生；4、英语水平要求四级及以上</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8000元/月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特变电工衡阳变压器</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检修</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运维经理</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w:t>
            </w:r>
          </w:p>
          <w:p>
            <w:pPr>
              <w:spacing w:after="0" w:line="240" w:lineRule="atLeast"/>
              <w:jc w:val="center"/>
              <w:rPr>
                <w:rFonts w:ascii="Times New Roman" w:hAnsi="Times New Roman" w:cs="Times New Roman" w:eastAsiaTheme="minorEastAsia"/>
                <w:b/>
                <w:bCs/>
                <w:sz w:val="20"/>
                <w:szCs w:val="20"/>
              </w:rPr>
            </w:pPr>
            <w:r>
              <w:rPr>
                <w:rFonts w:ascii="Times New Roman" w:hAnsi="Times New Roman" w:cs="Times New Roman" w:eastAsiaTheme="minorEastAsia"/>
                <w:sz w:val="20"/>
                <w:szCs w:val="20"/>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电气工程类、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自动化类等相关专业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pacing w:val="-17"/>
                <w:sz w:val="20"/>
                <w:szCs w:val="20"/>
              </w:rPr>
              <w:t>1、年龄30周岁以下</w:t>
            </w:r>
            <w:r>
              <w:rPr>
                <w:rFonts w:hint="eastAsia" w:ascii="Times New Roman" w:hAnsi="Times New Roman" w:cs="Times New Roman" w:eastAsiaTheme="minorEastAsia"/>
                <w:spacing w:val="-17"/>
                <w:sz w:val="20"/>
                <w:szCs w:val="20"/>
              </w:rPr>
              <w:t>；</w:t>
            </w:r>
            <w:r>
              <w:rPr>
                <w:rFonts w:ascii="Times New Roman" w:hAnsi="Times New Roman" w:cs="Times New Roman" w:eastAsiaTheme="minorEastAsia"/>
                <w:sz w:val="20"/>
                <w:szCs w:val="20"/>
              </w:rPr>
              <w:t>2、2019、2020届毕业生；</w:t>
            </w:r>
            <w:r>
              <w:rPr>
                <w:rFonts w:ascii="Times New Roman" w:hAnsi="Times New Roman" w:cs="Times New Roman" w:eastAsiaTheme="minorEastAsia"/>
                <w:spacing w:val="-11"/>
                <w:sz w:val="20"/>
                <w:szCs w:val="20"/>
              </w:rPr>
              <w:t>3、英语水平要求四级及以上</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5000-9000元/月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湖南星鑫航天新材料</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股份有限公司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技术</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研发人员</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化学工程与工艺、</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高分子材料与工程</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6-12万元/年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湖南星鑫航天新材料</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股份有限公司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检验员</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化学工程与工艺、</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高分子材料与工程</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湖南星鑫航天新材料</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股份有限公司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军品车间</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技术工</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3</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化学工程与工艺、</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高分子材料与工程</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衡阳合力工业</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车辆有限公司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产品开发</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机械类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pacing w:val="-17"/>
                <w:sz w:val="20"/>
                <w:szCs w:val="20"/>
              </w:rPr>
              <w:t>1、年龄30周岁以下</w:t>
            </w:r>
            <w:r>
              <w:rPr>
                <w:rFonts w:hint="eastAsia" w:ascii="Times New Roman" w:hAnsi="Times New Roman" w:cs="Times New Roman" w:eastAsiaTheme="minorEastAsia"/>
                <w:spacing w:val="-17"/>
                <w:sz w:val="20"/>
                <w:szCs w:val="20"/>
              </w:rPr>
              <w:t>；</w:t>
            </w:r>
            <w:r>
              <w:rPr>
                <w:rFonts w:ascii="Times New Roman" w:hAnsi="Times New Roman" w:cs="Times New Roman" w:eastAsiaTheme="minorEastAsia"/>
                <w:sz w:val="20"/>
                <w:szCs w:val="20"/>
              </w:rPr>
              <w:t>2、取得英语四/六级证书者优先；3、取得计算机二/三级证书者优先；</w:t>
            </w:r>
            <w:r>
              <w:rPr>
                <w:rFonts w:ascii="Times New Roman" w:hAnsi="Times New Roman" w:cs="Times New Roman" w:eastAsiaTheme="minorEastAsia"/>
                <w:spacing w:val="-11"/>
                <w:sz w:val="20"/>
                <w:szCs w:val="20"/>
              </w:rPr>
              <w:t>4、应届毕业生优先</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3500-10000元/月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衡阳合力工业</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车辆有限公司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质量管理及检验技术</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电气类、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机械类、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质量管理工程</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1、取得英语四/六级证书者优先；2、取得计算机二/三级证书者优先；3、应届毕业生优先；4、年龄30周岁以下</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3500-7000元/月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衡阳合力工业</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车辆有限公司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车间技术</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机械类、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电气类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1、取得英语四/六级证书者优先；2、取得计算机二/三级证书者优先；3、应届毕业生优先；4、年龄30周岁以下</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3500-7000元/月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衡阳合力工业</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车辆有限公司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产品销售</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机械类、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电气类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1、取得英语四/六级证书者优先；2、取得计算机二/三级证书者优先；3、应届毕业生优先；4、年龄30周岁以下</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3500-7000元/月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衡阳合力工业</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车辆有限公司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组宣干事</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中国语言文学类、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新闻传播学类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1、取得英语四/六级证书者优先；2、取得计算机二/三级证书者优先；3、应届毕业生优先；4、年龄30周岁以下</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3500-7000元/月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衡阳合力工业</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车辆有限公司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法务管理</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法学</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1、取得英语四/六级证书者优先；2、取得计算机二/三级证书者优先；3、应届毕业生优先；4、年龄30周岁以下</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3500-7000元/月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衡阳合力工业</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车辆有限公司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生产调度</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机械类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1、取得英语四/六级证书者优先；2、取得计算机二/三级证书者优先；3、应届毕业生优先；4、年龄30周岁以下</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3500-7000元/月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衡阳合力工业</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车辆有限公司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文件设计</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图书档案管理类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1、取得英语四/六级证书者优先；2、取得计算机二/三级证书者优先；3、应届毕业生优先；4、年龄30周岁以下</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3500-7000元/月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衡阳合力工业</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车辆有限公司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信息系统</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管理</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计算机类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1、取得英语四/六级证书者优先；2、取得计算机二/三级证书者优先；3、应届毕业生优先；4、年龄30周岁以下</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3500-7000元/月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启迪古汉集团衡阳</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中药有限公司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中医药新产品工艺技术研发</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3</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中医、中药</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1、年龄35周岁以下；2、具有2-3年的相关工作经验优先</w:t>
            </w:r>
          </w:p>
        </w:tc>
        <w:tc>
          <w:tcPr>
            <w:tcW w:w="1709" w:type="dxa"/>
            <w:tcMar>
              <w:top w:w="0" w:type="dxa"/>
              <w:left w:w="51" w:type="dxa"/>
              <w:bottom w:w="0" w:type="dxa"/>
              <w:right w:w="51" w:type="dxa"/>
            </w:tcMar>
            <w:vAlign w:val="center"/>
          </w:tcPr>
          <w:p>
            <w:pPr>
              <w:spacing w:after="0" w:line="240" w:lineRule="atLeast"/>
              <w:ind w:firstLine="100" w:firstLineChars="50"/>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6000-10000元/月，享受五险一金及其他福利补贴，有项目资金激励，可面谈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启迪古汉集团衡阳</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中药有限公司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中药生产及质量管理</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中药学、药学</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1、具有2-3年的相关工作经验优先；2、年龄30周岁以下</w:t>
            </w:r>
          </w:p>
        </w:tc>
        <w:tc>
          <w:tcPr>
            <w:tcW w:w="1709"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4500-7500元/月，享受五险一金及其他福利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启迪古汉集团衡阳</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中药有限公司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机械及电气自动化设备运维</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3</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机械设计制造及其自动化、</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电气工程及其自动化</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1具有2-3年的相关工作经验优先；2、年龄30周岁以下</w:t>
            </w:r>
          </w:p>
        </w:tc>
        <w:tc>
          <w:tcPr>
            <w:tcW w:w="1709"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4500-7500元/月，享受五险一金及其他福利。有工作经验或有特殊技能的可面谈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湖南中部芯谷科技</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研发总监</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电路与系统</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pacing w:val="-11"/>
                <w:sz w:val="20"/>
                <w:szCs w:val="20"/>
              </w:rPr>
              <w:t>1、具有副高级及以上专业技术职务任职资格；2、具有参与、管理芯片研发项目经验者优先</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10000元/月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湖南中部芯谷科技</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bCs/>
                <w:sz w:val="20"/>
                <w:szCs w:val="20"/>
              </w:rPr>
              <w:t>项目主管</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textAlignment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微电子科学与工程</w:t>
            </w:r>
          </w:p>
          <w:p>
            <w:pPr>
              <w:spacing w:after="0" w:line="240" w:lineRule="atLeast"/>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1、具有工程师职称证者优先；2、具有参与、管理芯片研发项目经验者优先</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6000元/月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湖南中部芯谷科技</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bCs/>
                <w:sz w:val="20"/>
                <w:szCs w:val="20"/>
              </w:rPr>
              <w:t>芯片设计</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10</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textAlignment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微电子科学与工程</w:t>
            </w:r>
          </w:p>
          <w:p>
            <w:pPr>
              <w:spacing w:after="0" w:line="240" w:lineRule="atLeast"/>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1、具有工程师职称证者优先；2、具有参与、管理芯片研发项目经验者优先</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湖南省率为控制科技</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质量</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电气工程及其自动化</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1、年龄30周岁以下；2、具有相关工作经验者优先</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4000-7000元/月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湖南省率为控制科技</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电器</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电气工程及其自动化</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1、年龄30周岁以下；2、具有相关工作经验者优先</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4000-7000元/月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湖南省率为控制科技</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结构</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hint="eastAsia"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电气工程及其自动化</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1、年龄30周岁以下；2、具有相关工作经验者优先</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4000-7000元/月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启迪古汉集团股份</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药品生产技术管理储备</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10</w:t>
            </w:r>
          </w:p>
        </w:tc>
        <w:tc>
          <w:tcPr>
            <w:tcW w:w="948"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制药工程、药学、</w:t>
            </w:r>
          </w:p>
          <w:p>
            <w:pPr>
              <w:pStyle w:val="11"/>
              <w:spacing w:after="0" w:line="240" w:lineRule="atLeast"/>
              <w:ind w:firstLine="0" w:firstLineChars="0"/>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药物制剂、药物分析、</w:t>
            </w:r>
          </w:p>
          <w:p>
            <w:pPr>
              <w:pStyle w:val="11"/>
              <w:spacing w:after="0" w:line="240" w:lineRule="atLeast"/>
              <w:ind w:firstLine="0" w:firstLineChars="0"/>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中药学等相关专业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1、年龄20-22周岁；2、能适应轮岗、加班</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4500-5000元/月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启迪古汉集团股份</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信息</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技术员</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3</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电子、通信、计算机类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1、有计算机相关执业职称优先录用；2、从事电子设备维护、网络管理、OA系统运维等工作3年以上；3、掌握电脑等设备维修、系统软件维护、服务器管理等工作技能</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3500-4500元/月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启迪古汉集团股份</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机电设备</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维修</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机械类、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电气工程及其自动化、</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电气工程与智能控制</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1、有本行业工作经历或特殊技能证书者优先；2、熟练解决自动化设备的基本问题</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4000-5000元/月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启迪古汉集团股份</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OTC业务</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代表</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10</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市场营销、药学、</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基础医学类、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临床医学类等相关专业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有相关</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工作经验者优先</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4000-5000元/月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启迪古汉集团股份</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市场专员</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3</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广告学、基础医学类、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临床医学类、药学、</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中药学、工商管理、</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市场营销等相关专业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1、熟悉OTC市场活动操作；2、有相关市场岗位工作经验，有成功案例优先考虑</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4000-5000元/月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启迪古汉集团股份</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产品文案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基础医学类、临床医学类、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药学、中药学、广告学、</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网络与新媒体</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4000-5000元/月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启迪古汉集团股份</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地区经理</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6</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基础医学类、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临床医学类、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药学、市场营销</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8000-10000元/月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启迪古汉集团股份</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销售内勤</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基础医学类、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临床医学类、药学、</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中药学等相关专业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1、电脑操作熟练，办公软件精通；2、有一定财务知识者优先</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3500-4500元/月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启迪古汉集团股份</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宣教团</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演员</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舞蹈表演、舞蹈学、</w:t>
            </w:r>
          </w:p>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z w:val="20"/>
                <w:szCs w:val="20"/>
              </w:rPr>
              <w:t>舞</w:t>
            </w:r>
            <w:r>
              <w:rPr>
                <w:rFonts w:ascii="Times New Roman" w:hAnsi="Times New Roman" w:cs="Times New Roman" w:eastAsiaTheme="minorEastAsia"/>
                <w:spacing w:val="-11"/>
                <w:sz w:val="20"/>
                <w:szCs w:val="20"/>
              </w:rPr>
              <w:t>蹈编导、戏剧学、</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pacing w:val="-11"/>
                <w:sz w:val="20"/>
                <w:szCs w:val="20"/>
              </w:rPr>
              <w:t>音乐表演</w:t>
            </w: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年龄25周岁以下</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3500-4000元/月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湖南省湘衡盐化</w:t>
            </w:r>
          </w:p>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有限责任公司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高级人力</w:t>
            </w:r>
          </w:p>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pacing w:val="-11"/>
                <w:sz w:val="20"/>
                <w:szCs w:val="20"/>
              </w:rPr>
              <w:t>资源管理专员</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工商管理类、公共管理类等相关专业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1、具备人力资源管理相关证书优先；2、具有3年以上人力资源管理工作经验；3、熟悉人力资源日常管理工作流程</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10-15万元/年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湖南省湘衡盐化</w:t>
            </w:r>
          </w:p>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有限责任公司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法律顾问</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法学类</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1、具备法律职业资格证优先；2、具有3年以上法律相关工作经验；3、具备扎实的法律知识功底</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10-15万元/年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湖南省湘衡盐化</w:t>
            </w:r>
          </w:p>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有限责任公司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高级文秘</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中国语言文学类、</w:t>
            </w:r>
          </w:p>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新闻传播学类、</w:t>
            </w:r>
          </w:p>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哲学类等相关专业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持有中级及以上</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职称者优先</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10-15万元/年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湖南省湘衡盐化</w:t>
            </w:r>
          </w:p>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有限责任公司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工程技术</w:t>
            </w:r>
          </w:p>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人员</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15</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电气类、自动化、</w:t>
            </w:r>
          </w:p>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机械类、材料类、</w:t>
            </w:r>
          </w:p>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能源动力类、</w:t>
            </w:r>
          </w:p>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化学工程与工艺、地矿类</w:t>
            </w:r>
          </w:p>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持有中级及</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以上职称优先</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6-15万元/年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湖南创大玉兔化工</w:t>
            </w:r>
          </w:p>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化工工艺</w:t>
            </w:r>
          </w:p>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3</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全日制本科/</w:t>
            </w:r>
          </w:p>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全日制硕士</w:t>
            </w:r>
          </w:p>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化学工程与工艺、</w:t>
            </w:r>
          </w:p>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无机化学等相关专业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具有工程师</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职称</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10000-15000元/月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湖南创大玉兔化工</w:t>
            </w:r>
          </w:p>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仪表自动化工程师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全日制本科/</w:t>
            </w:r>
          </w:p>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全日制硕士</w:t>
            </w:r>
          </w:p>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自动化类等相关专业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具有助理工程师</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职称</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8000-10000元/月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湖南创大玉兔化工</w:t>
            </w:r>
          </w:p>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土建</w:t>
            </w:r>
          </w:p>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全日制本科/</w:t>
            </w:r>
          </w:p>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全日制硕士</w:t>
            </w:r>
          </w:p>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土建类等相关专业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具有工程师职称</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8000-10000元/月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jc w:val="center"/>
        </w:trPr>
        <w:tc>
          <w:tcPr>
            <w:tcW w:w="1354"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衡阳市水务投资</w:t>
            </w:r>
          </w:p>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集团有限公司</w:t>
            </w:r>
          </w:p>
        </w:tc>
        <w:tc>
          <w:tcPr>
            <w:tcW w:w="776"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管网设计与建设技术员</w:t>
            </w:r>
          </w:p>
        </w:tc>
        <w:tc>
          <w:tcPr>
            <w:tcW w:w="450"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50</w:t>
            </w:r>
          </w:p>
        </w:tc>
        <w:tc>
          <w:tcPr>
            <w:tcW w:w="948"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全日制本科</w:t>
            </w:r>
          </w:p>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及以上</w:t>
            </w:r>
          </w:p>
        </w:tc>
        <w:tc>
          <w:tcPr>
            <w:tcW w:w="1766"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给排水科学与工程等</w:t>
            </w:r>
          </w:p>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相关专业</w:t>
            </w:r>
          </w:p>
        </w:tc>
        <w:tc>
          <w:tcPr>
            <w:tcW w:w="1873" w:type="dxa"/>
            <w:tcMar>
              <w:top w:w="0" w:type="dxa"/>
              <w:left w:w="51" w:type="dxa"/>
              <w:bottom w:w="0" w:type="dxa"/>
              <w:right w:w="51" w:type="dxa"/>
            </w:tcMar>
            <w:vAlign w:val="center"/>
          </w:tcPr>
          <w:p>
            <w:pPr>
              <w:spacing w:after="0"/>
              <w:textAlignment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全日制本科毕业生年龄30周岁以下、全日制硕士研究生年龄35周岁以下</w:t>
            </w:r>
          </w:p>
        </w:tc>
        <w:tc>
          <w:tcPr>
            <w:tcW w:w="1709" w:type="dxa"/>
            <w:tcMar>
              <w:top w:w="0" w:type="dxa"/>
              <w:left w:w="51" w:type="dxa"/>
              <w:bottom w:w="0" w:type="dxa"/>
              <w:right w:w="51" w:type="dxa"/>
            </w:tcMar>
            <w:vAlign w:val="center"/>
          </w:tcPr>
          <w:p>
            <w:pPr>
              <w:spacing w:after="0"/>
              <w:jc w:val="both"/>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年薪6万元+住房补贴+职称津贴+绩效奖励；公司按国家相关法律法规为职工缴纳五险一金，提供带薪年休假、探亲假、婚假、产假等福利待遇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jc w:val="center"/>
        </w:trPr>
        <w:tc>
          <w:tcPr>
            <w:tcW w:w="1354"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衡阳市水务投资</w:t>
            </w:r>
          </w:p>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集团有限公司</w:t>
            </w:r>
          </w:p>
        </w:tc>
        <w:tc>
          <w:tcPr>
            <w:tcW w:w="776"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机械</w:t>
            </w:r>
          </w:p>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技术员</w:t>
            </w:r>
          </w:p>
        </w:tc>
        <w:tc>
          <w:tcPr>
            <w:tcW w:w="450"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30</w:t>
            </w:r>
          </w:p>
        </w:tc>
        <w:tc>
          <w:tcPr>
            <w:tcW w:w="948"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全日制本科</w:t>
            </w:r>
          </w:p>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及以上</w:t>
            </w:r>
          </w:p>
        </w:tc>
        <w:tc>
          <w:tcPr>
            <w:tcW w:w="1766"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机械设计制造及其自动化</w:t>
            </w:r>
          </w:p>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等相关专业</w:t>
            </w:r>
          </w:p>
        </w:tc>
        <w:tc>
          <w:tcPr>
            <w:tcW w:w="1873" w:type="dxa"/>
            <w:tcMar>
              <w:top w:w="0" w:type="dxa"/>
              <w:left w:w="51" w:type="dxa"/>
              <w:bottom w:w="0" w:type="dxa"/>
              <w:right w:w="51" w:type="dxa"/>
            </w:tcMar>
            <w:vAlign w:val="center"/>
          </w:tcPr>
          <w:p>
            <w:pPr>
              <w:spacing w:after="0"/>
              <w:jc w:val="both"/>
              <w:textAlignment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全日制本科毕业生年龄30周岁以下、全日制硕士研究生年龄35周岁以下</w:t>
            </w:r>
          </w:p>
        </w:tc>
        <w:tc>
          <w:tcPr>
            <w:tcW w:w="1709" w:type="dxa"/>
            <w:tcMar>
              <w:top w:w="0" w:type="dxa"/>
              <w:left w:w="51" w:type="dxa"/>
              <w:bottom w:w="0" w:type="dxa"/>
              <w:right w:w="51" w:type="dxa"/>
            </w:tcMar>
            <w:vAlign w:val="center"/>
          </w:tcPr>
          <w:p>
            <w:pPr>
              <w:spacing w:after="0"/>
              <w:jc w:val="both"/>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年薪6万元+住房补贴+职称津贴+绩效奖励；公司按国家相关法律法规为职工缴纳五险一金，提供带薪年休假、探亲假、婚假、产假等福利待遇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jc w:val="center"/>
        </w:trPr>
        <w:tc>
          <w:tcPr>
            <w:tcW w:w="1354"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衡阳市水务投资</w:t>
            </w:r>
          </w:p>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集团有限公司</w:t>
            </w:r>
          </w:p>
        </w:tc>
        <w:tc>
          <w:tcPr>
            <w:tcW w:w="776"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电气</w:t>
            </w:r>
          </w:p>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工程师</w:t>
            </w:r>
          </w:p>
        </w:tc>
        <w:tc>
          <w:tcPr>
            <w:tcW w:w="450"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10</w:t>
            </w:r>
          </w:p>
        </w:tc>
        <w:tc>
          <w:tcPr>
            <w:tcW w:w="948"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全日制本科</w:t>
            </w:r>
          </w:p>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及以上</w:t>
            </w:r>
          </w:p>
        </w:tc>
        <w:tc>
          <w:tcPr>
            <w:tcW w:w="1766"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电气工程及其自动化</w:t>
            </w:r>
          </w:p>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等相关专业</w:t>
            </w:r>
          </w:p>
        </w:tc>
        <w:tc>
          <w:tcPr>
            <w:tcW w:w="1873" w:type="dxa"/>
            <w:tcMar>
              <w:top w:w="0" w:type="dxa"/>
              <w:left w:w="51" w:type="dxa"/>
              <w:bottom w:w="0" w:type="dxa"/>
              <w:right w:w="51" w:type="dxa"/>
            </w:tcMar>
            <w:vAlign w:val="center"/>
          </w:tcPr>
          <w:p>
            <w:pPr>
              <w:spacing w:after="0"/>
              <w:jc w:val="both"/>
              <w:textAlignment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全日制本科毕业生年龄30周岁以下、全日制硕士研究生年龄35周岁以下</w:t>
            </w:r>
          </w:p>
        </w:tc>
        <w:tc>
          <w:tcPr>
            <w:tcW w:w="1709" w:type="dxa"/>
            <w:tcMar>
              <w:top w:w="0" w:type="dxa"/>
              <w:left w:w="51" w:type="dxa"/>
              <w:bottom w:w="0" w:type="dxa"/>
              <w:right w:w="51" w:type="dxa"/>
            </w:tcMar>
            <w:vAlign w:val="center"/>
          </w:tcPr>
          <w:p>
            <w:pPr>
              <w:spacing w:after="0"/>
              <w:jc w:val="both"/>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年薪6万元+住房补贴+职称津贴+绩效奖励；公司按国家相关法律法规为职工缴纳五险一金，提供带薪年休假、探亲假、婚假、产假等福利待遇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1" w:hRule="atLeast"/>
          <w:jc w:val="center"/>
        </w:trPr>
        <w:tc>
          <w:tcPr>
            <w:tcW w:w="1354"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衡阳市水务投资</w:t>
            </w:r>
          </w:p>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集团有限公司</w:t>
            </w:r>
          </w:p>
        </w:tc>
        <w:tc>
          <w:tcPr>
            <w:tcW w:w="776"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文秘</w:t>
            </w:r>
          </w:p>
        </w:tc>
        <w:tc>
          <w:tcPr>
            <w:tcW w:w="450"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20</w:t>
            </w:r>
          </w:p>
        </w:tc>
        <w:tc>
          <w:tcPr>
            <w:tcW w:w="948"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全日制本科</w:t>
            </w:r>
          </w:p>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及以上</w:t>
            </w:r>
          </w:p>
        </w:tc>
        <w:tc>
          <w:tcPr>
            <w:tcW w:w="1766"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汉语言文学、新闻学</w:t>
            </w:r>
          </w:p>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等相关专业</w:t>
            </w:r>
          </w:p>
        </w:tc>
        <w:tc>
          <w:tcPr>
            <w:tcW w:w="1873" w:type="dxa"/>
            <w:tcMar>
              <w:top w:w="0" w:type="dxa"/>
              <w:left w:w="51" w:type="dxa"/>
              <w:bottom w:w="0" w:type="dxa"/>
              <w:right w:w="51" w:type="dxa"/>
            </w:tcMar>
            <w:vAlign w:val="center"/>
          </w:tcPr>
          <w:p>
            <w:pPr>
              <w:spacing w:after="0"/>
              <w:jc w:val="both"/>
              <w:textAlignment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全日制本科毕业生年龄30周岁以下、全日制硕士研究生年龄35周岁以下</w:t>
            </w:r>
          </w:p>
        </w:tc>
        <w:tc>
          <w:tcPr>
            <w:tcW w:w="1709" w:type="dxa"/>
            <w:tcMar>
              <w:top w:w="0" w:type="dxa"/>
              <w:left w:w="51" w:type="dxa"/>
              <w:bottom w:w="0" w:type="dxa"/>
              <w:right w:w="51" w:type="dxa"/>
            </w:tcMar>
            <w:vAlign w:val="center"/>
          </w:tcPr>
          <w:p>
            <w:pPr>
              <w:spacing w:after="0"/>
              <w:jc w:val="both"/>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年薪6万元+住房补贴+职称津贴+绩效奖励；公司按国家相关法律法规为职工缴纳五险一金，提供带薪年休假、探亲假、婚假、产假等福利待遇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4" w:hRule="atLeast"/>
          <w:jc w:val="center"/>
        </w:trPr>
        <w:tc>
          <w:tcPr>
            <w:tcW w:w="1354"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衡阳市水务投资</w:t>
            </w:r>
          </w:p>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集团有限公司</w:t>
            </w:r>
          </w:p>
        </w:tc>
        <w:tc>
          <w:tcPr>
            <w:tcW w:w="776"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安全</w:t>
            </w:r>
          </w:p>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管理员</w:t>
            </w:r>
          </w:p>
        </w:tc>
        <w:tc>
          <w:tcPr>
            <w:tcW w:w="450"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20</w:t>
            </w:r>
          </w:p>
        </w:tc>
        <w:tc>
          <w:tcPr>
            <w:tcW w:w="948"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全日制本科</w:t>
            </w:r>
          </w:p>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及以上</w:t>
            </w:r>
          </w:p>
        </w:tc>
        <w:tc>
          <w:tcPr>
            <w:tcW w:w="1766"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安全防范技术</w:t>
            </w:r>
          </w:p>
        </w:tc>
        <w:tc>
          <w:tcPr>
            <w:tcW w:w="1873" w:type="dxa"/>
            <w:tcMar>
              <w:top w:w="0" w:type="dxa"/>
              <w:left w:w="51" w:type="dxa"/>
              <w:bottom w:w="0" w:type="dxa"/>
              <w:right w:w="51" w:type="dxa"/>
            </w:tcMar>
            <w:vAlign w:val="center"/>
          </w:tcPr>
          <w:p>
            <w:pPr>
              <w:spacing w:after="0"/>
              <w:jc w:val="both"/>
              <w:textAlignment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全日制本科毕业生年龄30周岁以下、全日制硕士研究生年龄35周岁以下</w:t>
            </w:r>
          </w:p>
        </w:tc>
        <w:tc>
          <w:tcPr>
            <w:tcW w:w="1709" w:type="dxa"/>
            <w:tcMar>
              <w:top w:w="0" w:type="dxa"/>
              <w:left w:w="51" w:type="dxa"/>
              <w:bottom w:w="0" w:type="dxa"/>
              <w:right w:w="51" w:type="dxa"/>
            </w:tcMar>
            <w:vAlign w:val="center"/>
          </w:tcPr>
          <w:p>
            <w:pPr>
              <w:spacing w:after="0"/>
              <w:jc w:val="both"/>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年薪6万元+住房补贴+职称津贴+绩效奖励；公司按国家相关法律法规为职工缴纳五险一金，提供带薪年休假、探亲假、婚假、产假等福利待遇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jc w:val="center"/>
        </w:trPr>
        <w:tc>
          <w:tcPr>
            <w:tcW w:w="1354"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衡阳市水务投资</w:t>
            </w:r>
          </w:p>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集团有限公司</w:t>
            </w:r>
          </w:p>
        </w:tc>
        <w:tc>
          <w:tcPr>
            <w:tcW w:w="776"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人力资源管理员</w:t>
            </w:r>
          </w:p>
        </w:tc>
        <w:tc>
          <w:tcPr>
            <w:tcW w:w="450"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10</w:t>
            </w:r>
          </w:p>
        </w:tc>
        <w:tc>
          <w:tcPr>
            <w:tcW w:w="948"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全日制本科</w:t>
            </w:r>
          </w:p>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及以上</w:t>
            </w:r>
          </w:p>
        </w:tc>
        <w:tc>
          <w:tcPr>
            <w:tcW w:w="1766"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人力资源管理</w:t>
            </w:r>
          </w:p>
        </w:tc>
        <w:tc>
          <w:tcPr>
            <w:tcW w:w="1873" w:type="dxa"/>
            <w:tcMar>
              <w:top w:w="0" w:type="dxa"/>
              <w:left w:w="51" w:type="dxa"/>
              <w:bottom w:w="0" w:type="dxa"/>
              <w:right w:w="51" w:type="dxa"/>
            </w:tcMar>
            <w:vAlign w:val="center"/>
          </w:tcPr>
          <w:p>
            <w:pPr>
              <w:spacing w:after="0"/>
              <w:jc w:val="both"/>
              <w:textAlignment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全日制本科毕业生年龄30周岁以下、全日制硕士研究生年龄35周岁以下</w:t>
            </w:r>
          </w:p>
        </w:tc>
        <w:tc>
          <w:tcPr>
            <w:tcW w:w="1709" w:type="dxa"/>
            <w:tcMar>
              <w:top w:w="0" w:type="dxa"/>
              <w:left w:w="51" w:type="dxa"/>
              <w:bottom w:w="0" w:type="dxa"/>
              <w:right w:w="51" w:type="dxa"/>
            </w:tcMar>
            <w:vAlign w:val="center"/>
          </w:tcPr>
          <w:p>
            <w:pPr>
              <w:spacing w:after="0"/>
              <w:jc w:val="both"/>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年薪6万元+住房补贴+职称津贴+绩效奖励；公司按国家相关法律法规为职工缴纳五险一金，提供带薪年休假、探亲假、婚假、产假等福利待遇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7" w:hRule="atLeast"/>
          <w:jc w:val="center"/>
        </w:trPr>
        <w:tc>
          <w:tcPr>
            <w:tcW w:w="1354"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衡阳市水务投资</w:t>
            </w:r>
          </w:p>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集团有限公司</w:t>
            </w:r>
          </w:p>
        </w:tc>
        <w:tc>
          <w:tcPr>
            <w:tcW w:w="776"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水质检测技术员</w:t>
            </w:r>
          </w:p>
        </w:tc>
        <w:tc>
          <w:tcPr>
            <w:tcW w:w="450"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10</w:t>
            </w:r>
          </w:p>
        </w:tc>
        <w:tc>
          <w:tcPr>
            <w:tcW w:w="948"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全日制本科</w:t>
            </w:r>
          </w:p>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及以上</w:t>
            </w:r>
          </w:p>
        </w:tc>
        <w:tc>
          <w:tcPr>
            <w:tcW w:w="1766"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化学、生物、环境工程</w:t>
            </w:r>
          </w:p>
        </w:tc>
        <w:tc>
          <w:tcPr>
            <w:tcW w:w="1873" w:type="dxa"/>
            <w:tcMar>
              <w:top w:w="0" w:type="dxa"/>
              <w:left w:w="51" w:type="dxa"/>
              <w:bottom w:w="0" w:type="dxa"/>
              <w:right w:w="51" w:type="dxa"/>
            </w:tcMar>
            <w:vAlign w:val="center"/>
          </w:tcPr>
          <w:p>
            <w:pPr>
              <w:spacing w:after="0"/>
              <w:textAlignment w:val="center"/>
              <w:rPr>
                <w:rFonts w:ascii="Times New Roman" w:hAnsi="Times New Roman" w:cs="Times New Roman" w:eastAsiaTheme="minorEastAsia"/>
                <w:sz w:val="20"/>
                <w:szCs w:val="20"/>
              </w:rPr>
            </w:pPr>
            <w:r>
              <w:rPr>
                <w:rFonts w:ascii="Times New Roman" w:hAnsi="Times New Roman" w:cs="Times New Roman" w:eastAsiaTheme="minorEastAsia"/>
                <w:spacing w:val="-11"/>
                <w:sz w:val="20"/>
                <w:szCs w:val="20"/>
              </w:rPr>
              <w:t>全日制本科毕业生年龄30周岁以下、</w:t>
            </w:r>
            <w:r>
              <w:rPr>
                <w:rFonts w:ascii="Times New Roman" w:hAnsi="Times New Roman" w:cs="Times New Roman" w:eastAsiaTheme="minorEastAsia"/>
                <w:sz w:val="20"/>
                <w:szCs w:val="20"/>
              </w:rPr>
              <w:t>全日制硕士研究生年龄35周岁以下</w:t>
            </w:r>
          </w:p>
        </w:tc>
        <w:tc>
          <w:tcPr>
            <w:tcW w:w="1709" w:type="dxa"/>
            <w:tcMar>
              <w:top w:w="0" w:type="dxa"/>
              <w:left w:w="51" w:type="dxa"/>
              <w:bottom w:w="0" w:type="dxa"/>
              <w:right w:w="51" w:type="dxa"/>
            </w:tcMar>
            <w:vAlign w:val="center"/>
          </w:tcPr>
          <w:p>
            <w:pPr>
              <w:spacing w:after="0"/>
              <w:jc w:val="both"/>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年薪6万元+住房补贴+职称津贴+绩效奖励；公司按国家相关法律法规为职工缴纳五险一金，提供带薪年休假、探亲假、婚假、产假等福利待遇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jc w:val="center"/>
        </w:trPr>
        <w:tc>
          <w:tcPr>
            <w:tcW w:w="1354"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衡阳市水务投资</w:t>
            </w:r>
          </w:p>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集团有限公司</w:t>
            </w:r>
          </w:p>
        </w:tc>
        <w:tc>
          <w:tcPr>
            <w:tcW w:w="776"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工程预决算技术员</w:t>
            </w:r>
          </w:p>
        </w:tc>
        <w:tc>
          <w:tcPr>
            <w:tcW w:w="450"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5</w:t>
            </w:r>
          </w:p>
        </w:tc>
        <w:tc>
          <w:tcPr>
            <w:tcW w:w="948"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全日制本科</w:t>
            </w:r>
          </w:p>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及以上</w:t>
            </w:r>
          </w:p>
        </w:tc>
        <w:tc>
          <w:tcPr>
            <w:tcW w:w="1766"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工程造价</w:t>
            </w:r>
          </w:p>
        </w:tc>
        <w:tc>
          <w:tcPr>
            <w:tcW w:w="1873" w:type="dxa"/>
            <w:tcMar>
              <w:top w:w="0" w:type="dxa"/>
              <w:left w:w="51" w:type="dxa"/>
              <w:bottom w:w="0" w:type="dxa"/>
              <w:right w:w="51" w:type="dxa"/>
            </w:tcMar>
            <w:vAlign w:val="center"/>
          </w:tcPr>
          <w:p>
            <w:pPr>
              <w:spacing w:after="0"/>
              <w:textAlignment w:val="center"/>
              <w:rPr>
                <w:rFonts w:ascii="Times New Roman" w:hAnsi="Times New Roman" w:cs="Times New Roman" w:eastAsiaTheme="minorEastAsia"/>
                <w:sz w:val="20"/>
                <w:szCs w:val="20"/>
              </w:rPr>
            </w:pPr>
            <w:r>
              <w:rPr>
                <w:rFonts w:ascii="Times New Roman" w:hAnsi="Times New Roman" w:cs="Times New Roman" w:eastAsiaTheme="minorEastAsia"/>
                <w:spacing w:val="-11"/>
                <w:sz w:val="20"/>
                <w:szCs w:val="20"/>
              </w:rPr>
              <w:t>全日制本科毕业生年龄30周岁以下、</w:t>
            </w:r>
            <w:r>
              <w:rPr>
                <w:rFonts w:ascii="Times New Roman" w:hAnsi="Times New Roman" w:cs="Times New Roman" w:eastAsiaTheme="minorEastAsia"/>
                <w:sz w:val="20"/>
                <w:szCs w:val="20"/>
              </w:rPr>
              <w:t>全日制硕士研究生年龄35周岁以下</w:t>
            </w:r>
          </w:p>
        </w:tc>
        <w:tc>
          <w:tcPr>
            <w:tcW w:w="1709" w:type="dxa"/>
            <w:tcMar>
              <w:top w:w="0" w:type="dxa"/>
              <w:left w:w="51" w:type="dxa"/>
              <w:bottom w:w="0" w:type="dxa"/>
              <w:right w:w="51" w:type="dxa"/>
            </w:tcMar>
            <w:vAlign w:val="center"/>
          </w:tcPr>
          <w:p>
            <w:pPr>
              <w:spacing w:after="0"/>
              <w:jc w:val="both"/>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年薪6万元+住房补贴+职称津贴+绩效奖励；公司按国家相关法律法规为职工缴纳五险一金，提供带薪年休假、探亲假、婚假、产假等福利待遇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jc w:val="center"/>
        </w:trPr>
        <w:tc>
          <w:tcPr>
            <w:tcW w:w="1354"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衡阳市水务投资</w:t>
            </w:r>
          </w:p>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集团有限公司</w:t>
            </w:r>
          </w:p>
        </w:tc>
        <w:tc>
          <w:tcPr>
            <w:tcW w:w="776"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法律顾问、招投标人员</w:t>
            </w:r>
          </w:p>
        </w:tc>
        <w:tc>
          <w:tcPr>
            <w:tcW w:w="450"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4</w:t>
            </w:r>
          </w:p>
        </w:tc>
        <w:tc>
          <w:tcPr>
            <w:tcW w:w="948"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全日制本科</w:t>
            </w:r>
          </w:p>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及以上</w:t>
            </w:r>
          </w:p>
        </w:tc>
        <w:tc>
          <w:tcPr>
            <w:tcW w:w="1766"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电子商务及法律</w:t>
            </w:r>
          </w:p>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相关专业</w:t>
            </w:r>
          </w:p>
        </w:tc>
        <w:tc>
          <w:tcPr>
            <w:tcW w:w="1873" w:type="dxa"/>
            <w:tcMar>
              <w:top w:w="0" w:type="dxa"/>
              <w:left w:w="51" w:type="dxa"/>
              <w:bottom w:w="0" w:type="dxa"/>
              <w:right w:w="51" w:type="dxa"/>
            </w:tcMar>
            <w:vAlign w:val="center"/>
          </w:tcPr>
          <w:p>
            <w:pPr>
              <w:spacing w:after="0"/>
              <w:textAlignment w:val="center"/>
              <w:rPr>
                <w:rFonts w:ascii="Times New Roman" w:hAnsi="Times New Roman" w:cs="Times New Roman" w:eastAsiaTheme="minorEastAsia"/>
                <w:sz w:val="20"/>
                <w:szCs w:val="20"/>
              </w:rPr>
            </w:pPr>
            <w:r>
              <w:rPr>
                <w:rFonts w:ascii="Times New Roman" w:hAnsi="Times New Roman" w:cs="Times New Roman" w:eastAsiaTheme="minorEastAsia"/>
                <w:spacing w:val="-11"/>
                <w:sz w:val="20"/>
                <w:szCs w:val="20"/>
              </w:rPr>
              <w:t>全日制本科毕业生年龄30周岁以下、</w:t>
            </w:r>
            <w:r>
              <w:rPr>
                <w:rFonts w:ascii="Times New Roman" w:hAnsi="Times New Roman" w:cs="Times New Roman" w:eastAsiaTheme="minorEastAsia"/>
                <w:sz w:val="20"/>
                <w:szCs w:val="20"/>
              </w:rPr>
              <w:t>全日制硕士研究生年龄35周岁以下</w:t>
            </w:r>
          </w:p>
        </w:tc>
        <w:tc>
          <w:tcPr>
            <w:tcW w:w="1709" w:type="dxa"/>
            <w:tcMar>
              <w:top w:w="0" w:type="dxa"/>
              <w:left w:w="51" w:type="dxa"/>
              <w:bottom w:w="0" w:type="dxa"/>
              <w:right w:w="51" w:type="dxa"/>
            </w:tcMar>
            <w:vAlign w:val="center"/>
          </w:tcPr>
          <w:p>
            <w:pPr>
              <w:spacing w:after="0"/>
              <w:jc w:val="both"/>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年薪6万元+住房补贴+职称津贴+绩效奖励；公司按国家相关法律法规为职工缴纳五险一金，提供带薪年休假、探亲假、婚假、产假等福利待遇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jc w:val="center"/>
        </w:trPr>
        <w:tc>
          <w:tcPr>
            <w:tcW w:w="1354"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衡阳市水务投资</w:t>
            </w:r>
          </w:p>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集团有限公司</w:t>
            </w:r>
          </w:p>
        </w:tc>
        <w:tc>
          <w:tcPr>
            <w:tcW w:w="776"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计算机软件开发</w:t>
            </w:r>
          </w:p>
          <w:p>
            <w:pPr>
              <w:spacing w:after="0"/>
              <w:jc w:val="center"/>
              <w:textAlignment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及维护</w:t>
            </w:r>
          </w:p>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技术员</w:t>
            </w:r>
          </w:p>
        </w:tc>
        <w:tc>
          <w:tcPr>
            <w:tcW w:w="450"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5</w:t>
            </w:r>
          </w:p>
        </w:tc>
        <w:tc>
          <w:tcPr>
            <w:tcW w:w="948"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全日制本科</w:t>
            </w:r>
          </w:p>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及以上</w:t>
            </w:r>
          </w:p>
        </w:tc>
        <w:tc>
          <w:tcPr>
            <w:tcW w:w="1766"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自动化</w:t>
            </w:r>
          </w:p>
        </w:tc>
        <w:tc>
          <w:tcPr>
            <w:tcW w:w="1873" w:type="dxa"/>
            <w:tcMar>
              <w:top w:w="0" w:type="dxa"/>
              <w:left w:w="51" w:type="dxa"/>
              <w:bottom w:w="0" w:type="dxa"/>
              <w:right w:w="51" w:type="dxa"/>
            </w:tcMar>
            <w:vAlign w:val="center"/>
          </w:tcPr>
          <w:p>
            <w:pPr>
              <w:spacing w:after="0"/>
              <w:textAlignment w:val="center"/>
              <w:rPr>
                <w:rFonts w:ascii="Times New Roman" w:hAnsi="Times New Roman" w:cs="Times New Roman" w:eastAsiaTheme="minorEastAsia"/>
                <w:sz w:val="20"/>
                <w:szCs w:val="20"/>
              </w:rPr>
            </w:pPr>
            <w:r>
              <w:rPr>
                <w:rFonts w:ascii="Times New Roman" w:hAnsi="Times New Roman" w:cs="Times New Roman" w:eastAsiaTheme="minorEastAsia"/>
                <w:spacing w:val="-11"/>
                <w:sz w:val="20"/>
                <w:szCs w:val="20"/>
              </w:rPr>
              <w:t>全日制本科毕业生年龄30周岁以下、</w:t>
            </w:r>
            <w:r>
              <w:rPr>
                <w:rFonts w:ascii="Times New Roman" w:hAnsi="Times New Roman" w:cs="Times New Roman" w:eastAsiaTheme="minorEastAsia"/>
                <w:sz w:val="20"/>
                <w:szCs w:val="20"/>
              </w:rPr>
              <w:t>全日制硕士研究生年龄35周岁以下</w:t>
            </w:r>
          </w:p>
        </w:tc>
        <w:tc>
          <w:tcPr>
            <w:tcW w:w="1709" w:type="dxa"/>
            <w:tcMar>
              <w:top w:w="0" w:type="dxa"/>
              <w:left w:w="51" w:type="dxa"/>
              <w:bottom w:w="0" w:type="dxa"/>
              <w:right w:w="51" w:type="dxa"/>
            </w:tcMar>
            <w:vAlign w:val="center"/>
          </w:tcPr>
          <w:p>
            <w:pPr>
              <w:spacing w:after="0"/>
              <w:jc w:val="both"/>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年薪6万元+住房补贴+职称津贴+绩效奖励；公司按国家相关法律法规为职工缴纳五险一金，提供带薪年休假、探亲假、婚假、产假等福利待遇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jc w:val="center"/>
        </w:trPr>
        <w:tc>
          <w:tcPr>
            <w:tcW w:w="1354"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衡阳市水务投资</w:t>
            </w:r>
          </w:p>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集团有限公司</w:t>
            </w:r>
          </w:p>
        </w:tc>
        <w:tc>
          <w:tcPr>
            <w:tcW w:w="776"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财会、</w:t>
            </w:r>
          </w:p>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审计人员</w:t>
            </w:r>
          </w:p>
        </w:tc>
        <w:tc>
          <w:tcPr>
            <w:tcW w:w="450"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10</w:t>
            </w:r>
          </w:p>
        </w:tc>
        <w:tc>
          <w:tcPr>
            <w:tcW w:w="948"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全日制本科</w:t>
            </w:r>
          </w:p>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及以上</w:t>
            </w:r>
          </w:p>
        </w:tc>
        <w:tc>
          <w:tcPr>
            <w:tcW w:w="1766"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会计学等相关专业</w:t>
            </w:r>
          </w:p>
        </w:tc>
        <w:tc>
          <w:tcPr>
            <w:tcW w:w="1873" w:type="dxa"/>
            <w:tcMar>
              <w:top w:w="0" w:type="dxa"/>
              <w:left w:w="51" w:type="dxa"/>
              <w:bottom w:w="0" w:type="dxa"/>
              <w:right w:w="51" w:type="dxa"/>
            </w:tcMar>
            <w:vAlign w:val="center"/>
          </w:tcPr>
          <w:p>
            <w:pPr>
              <w:spacing w:after="0"/>
              <w:textAlignment w:val="center"/>
              <w:rPr>
                <w:rFonts w:ascii="Times New Roman" w:hAnsi="Times New Roman" w:cs="Times New Roman" w:eastAsiaTheme="minorEastAsia"/>
                <w:sz w:val="20"/>
                <w:szCs w:val="20"/>
              </w:rPr>
            </w:pPr>
            <w:r>
              <w:rPr>
                <w:rFonts w:ascii="Times New Roman" w:hAnsi="Times New Roman" w:cs="Times New Roman" w:eastAsiaTheme="minorEastAsia"/>
                <w:spacing w:val="-11"/>
                <w:sz w:val="20"/>
                <w:szCs w:val="20"/>
              </w:rPr>
              <w:t>全日制本科毕业生年龄30周岁以下、</w:t>
            </w:r>
            <w:r>
              <w:rPr>
                <w:rFonts w:ascii="Times New Roman" w:hAnsi="Times New Roman" w:cs="Times New Roman" w:eastAsiaTheme="minorEastAsia"/>
                <w:sz w:val="20"/>
                <w:szCs w:val="20"/>
              </w:rPr>
              <w:t>全日制硕士研究生年龄35周岁以下</w:t>
            </w:r>
          </w:p>
        </w:tc>
        <w:tc>
          <w:tcPr>
            <w:tcW w:w="1709" w:type="dxa"/>
            <w:tcMar>
              <w:top w:w="0" w:type="dxa"/>
              <w:left w:w="51" w:type="dxa"/>
              <w:bottom w:w="0" w:type="dxa"/>
              <w:right w:w="51" w:type="dxa"/>
            </w:tcMar>
            <w:vAlign w:val="center"/>
          </w:tcPr>
          <w:p>
            <w:pPr>
              <w:spacing w:after="0"/>
              <w:jc w:val="both"/>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年薪6万元+住房补贴+职称津贴+绩效奖励；公司按国家相关法律法规为职工缴纳五险一金，提供带薪年休假、探亲假、婚假、产假等福利待遇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jc w:val="center"/>
        </w:trPr>
        <w:tc>
          <w:tcPr>
            <w:tcW w:w="1354"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衡阳市水务投资</w:t>
            </w:r>
          </w:p>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集团有限公司</w:t>
            </w:r>
          </w:p>
        </w:tc>
        <w:tc>
          <w:tcPr>
            <w:tcW w:w="776"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水表鉴定人员</w:t>
            </w:r>
          </w:p>
        </w:tc>
        <w:tc>
          <w:tcPr>
            <w:tcW w:w="450"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5</w:t>
            </w:r>
          </w:p>
        </w:tc>
        <w:tc>
          <w:tcPr>
            <w:tcW w:w="948"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全日制本科</w:t>
            </w:r>
          </w:p>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及以上</w:t>
            </w:r>
          </w:p>
        </w:tc>
        <w:tc>
          <w:tcPr>
            <w:tcW w:w="1766"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测试计量技术及仪器</w:t>
            </w:r>
          </w:p>
        </w:tc>
        <w:tc>
          <w:tcPr>
            <w:tcW w:w="1873" w:type="dxa"/>
            <w:tcMar>
              <w:top w:w="0" w:type="dxa"/>
              <w:left w:w="51" w:type="dxa"/>
              <w:bottom w:w="0" w:type="dxa"/>
              <w:right w:w="51" w:type="dxa"/>
            </w:tcMar>
            <w:vAlign w:val="center"/>
          </w:tcPr>
          <w:p>
            <w:pPr>
              <w:spacing w:after="0"/>
              <w:textAlignment w:val="center"/>
              <w:rPr>
                <w:rFonts w:ascii="Times New Roman" w:hAnsi="Times New Roman" w:cs="Times New Roman" w:eastAsiaTheme="minorEastAsia"/>
                <w:sz w:val="20"/>
                <w:szCs w:val="20"/>
              </w:rPr>
            </w:pPr>
            <w:r>
              <w:rPr>
                <w:rFonts w:ascii="Times New Roman" w:hAnsi="Times New Roman" w:cs="Times New Roman" w:eastAsiaTheme="minorEastAsia"/>
                <w:spacing w:val="-11"/>
                <w:sz w:val="20"/>
                <w:szCs w:val="20"/>
              </w:rPr>
              <w:t>全日制本科毕业生年龄30周岁以下、</w:t>
            </w:r>
            <w:r>
              <w:rPr>
                <w:rFonts w:ascii="Times New Roman" w:hAnsi="Times New Roman" w:cs="Times New Roman" w:eastAsiaTheme="minorEastAsia"/>
                <w:sz w:val="20"/>
                <w:szCs w:val="20"/>
              </w:rPr>
              <w:t>全日制硕士研究生年龄35周岁以下</w:t>
            </w:r>
          </w:p>
        </w:tc>
        <w:tc>
          <w:tcPr>
            <w:tcW w:w="1709" w:type="dxa"/>
            <w:tcMar>
              <w:top w:w="0" w:type="dxa"/>
              <w:left w:w="51" w:type="dxa"/>
              <w:bottom w:w="0" w:type="dxa"/>
              <w:right w:w="51" w:type="dxa"/>
            </w:tcMar>
            <w:vAlign w:val="center"/>
          </w:tcPr>
          <w:p>
            <w:pPr>
              <w:spacing w:after="0"/>
              <w:jc w:val="both"/>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年薪6万元+住房补贴+职称津贴+绩效奖励；公司按国家相关法律法规为职工缴纳五险一金，提供带薪年休假、探亲假、婚假、产假等福利待遇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jc w:val="center"/>
        </w:trPr>
        <w:tc>
          <w:tcPr>
            <w:tcW w:w="1354"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衡阳市水务投资</w:t>
            </w:r>
          </w:p>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集团有限公司</w:t>
            </w:r>
          </w:p>
        </w:tc>
        <w:tc>
          <w:tcPr>
            <w:tcW w:w="776"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园林绿化设计员</w:t>
            </w:r>
          </w:p>
        </w:tc>
        <w:tc>
          <w:tcPr>
            <w:tcW w:w="450"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2</w:t>
            </w:r>
          </w:p>
        </w:tc>
        <w:tc>
          <w:tcPr>
            <w:tcW w:w="948"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全日制本科</w:t>
            </w:r>
          </w:p>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及以上</w:t>
            </w:r>
          </w:p>
        </w:tc>
        <w:tc>
          <w:tcPr>
            <w:tcW w:w="1766"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园林</w:t>
            </w:r>
          </w:p>
        </w:tc>
        <w:tc>
          <w:tcPr>
            <w:tcW w:w="1873" w:type="dxa"/>
            <w:tcMar>
              <w:top w:w="0" w:type="dxa"/>
              <w:left w:w="51" w:type="dxa"/>
              <w:bottom w:w="0" w:type="dxa"/>
              <w:right w:w="51" w:type="dxa"/>
            </w:tcMar>
            <w:vAlign w:val="center"/>
          </w:tcPr>
          <w:p>
            <w:pPr>
              <w:spacing w:after="0"/>
              <w:textAlignment w:val="center"/>
              <w:rPr>
                <w:rFonts w:ascii="Times New Roman" w:hAnsi="Times New Roman" w:cs="Times New Roman" w:eastAsiaTheme="minorEastAsia"/>
                <w:sz w:val="20"/>
                <w:szCs w:val="20"/>
              </w:rPr>
            </w:pPr>
            <w:r>
              <w:rPr>
                <w:rFonts w:ascii="Times New Roman" w:hAnsi="Times New Roman" w:cs="Times New Roman" w:eastAsiaTheme="minorEastAsia"/>
                <w:spacing w:val="-11"/>
                <w:sz w:val="20"/>
                <w:szCs w:val="20"/>
              </w:rPr>
              <w:t>全日制本科毕业生年龄30周岁以下、</w:t>
            </w:r>
            <w:r>
              <w:rPr>
                <w:rFonts w:ascii="Times New Roman" w:hAnsi="Times New Roman" w:cs="Times New Roman" w:eastAsiaTheme="minorEastAsia"/>
                <w:sz w:val="20"/>
                <w:szCs w:val="20"/>
              </w:rPr>
              <w:t>全日制硕士研究生年龄35周岁以下</w:t>
            </w:r>
          </w:p>
        </w:tc>
        <w:tc>
          <w:tcPr>
            <w:tcW w:w="1709" w:type="dxa"/>
            <w:tcMar>
              <w:top w:w="0" w:type="dxa"/>
              <w:left w:w="51" w:type="dxa"/>
              <w:bottom w:w="0" w:type="dxa"/>
              <w:right w:w="51" w:type="dxa"/>
            </w:tcMar>
            <w:vAlign w:val="center"/>
          </w:tcPr>
          <w:p>
            <w:pPr>
              <w:spacing w:after="0"/>
              <w:jc w:val="both"/>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年薪6万元+住房补贴+职称津贴+绩效奖励；公司按国家相关法律法规为职工缴纳五险一金，提供带薪年休假、探亲假、婚假、产假等福利待遇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jc w:val="center"/>
        </w:trPr>
        <w:tc>
          <w:tcPr>
            <w:tcW w:w="1354"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衡阳市水务投资</w:t>
            </w:r>
          </w:p>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集团有限公司</w:t>
            </w:r>
          </w:p>
        </w:tc>
        <w:tc>
          <w:tcPr>
            <w:tcW w:w="776"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工程监理、建筑设计员</w:t>
            </w:r>
          </w:p>
        </w:tc>
        <w:tc>
          <w:tcPr>
            <w:tcW w:w="450"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5</w:t>
            </w:r>
          </w:p>
        </w:tc>
        <w:tc>
          <w:tcPr>
            <w:tcW w:w="948"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全日制本科</w:t>
            </w:r>
          </w:p>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及以上</w:t>
            </w:r>
          </w:p>
        </w:tc>
        <w:tc>
          <w:tcPr>
            <w:tcW w:w="1766"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工民建</w:t>
            </w:r>
          </w:p>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（建筑学、工程管理）</w:t>
            </w:r>
          </w:p>
        </w:tc>
        <w:tc>
          <w:tcPr>
            <w:tcW w:w="1873" w:type="dxa"/>
            <w:tcMar>
              <w:top w:w="0" w:type="dxa"/>
              <w:left w:w="51" w:type="dxa"/>
              <w:bottom w:w="0" w:type="dxa"/>
              <w:right w:w="51" w:type="dxa"/>
            </w:tcMar>
            <w:vAlign w:val="center"/>
          </w:tcPr>
          <w:p>
            <w:pPr>
              <w:spacing w:after="0"/>
              <w:textAlignment w:val="center"/>
              <w:rPr>
                <w:rFonts w:ascii="Times New Roman" w:hAnsi="Times New Roman" w:cs="Times New Roman" w:eastAsiaTheme="minorEastAsia"/>
                <w:sz w:val="20"/>
                <w:szCs w:val="20"/>
              </w:rPr>
            </w:pPr>
            <w:r>
              <w:rPr>
                <w:rFonts w:ascii="Times New Roman" w:hAnsi="Times New Roman" w:cs="Times New Roman" w:eastAsiaTheme="minorEastAsia"/>
                <w:spacing w:val="-11"/>
                <w:sz w:val="20"/>
                <w:szCs w:val="20"/>
              </w:rPr>
              <w:t>全日制本科毕业生年龄30周岁以下、</w:t>
            </w:r>
            <w:r>
              <w:rPr>
                <w:rFonts w:ascii="Times New Roman" w:hAnsi="Times New Roman" w:cs="Times New Roman" w:eastAsiaTheme="minorEastAsia"/>
                <w:sz w:val="20"/>
                <w:szCs w:val="20"/>
              </w:rPr>
              <w:t>全日制硕士研究生年龄35周岁以下</w:t>
            </w:r>
          </w:p>
        </w:tc>
        <w:tc>
          <w:tcPr>
            <w:tcW w:w="1709" w:type="dxa"/>
            <w:tcMar>
              <w:top w:w="0" w:type="dxa"/>
              <w:left w:w="51" w:type="dxa"/>
              <w:bottom w:w="0" w:type="dxa"/>
              <w:right w:w="51" w:type="dxa"/>
            </w:tcMar>
            <w:vAlign w:val="center"/>
          </w:tcPr>
          <w:p>
            <w:pPr>
              <w:spacing w:after="0"/>
              <w:jc w:val="both"/>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年薪6万元+住房补贴+职称津贴+绩效奖励；公司按国家相关法律法规为职工缴纳五险一金，提供带薪年休假、探亲假、婚假、产假等福利待遇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湖南汇升生物科技</w:t>
            </w:r>
          </w:p>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研发人员</w:t>
            </w:r>
          </w:p>
        </w:tc>
        <w:tc>
          <w:tcPr>
            <w:tcW w:w="450"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10</w:t>
            </w:r>
          </w:p>
        </w:tc>
        <w:tc>
          <w:tcPr>
            <w:tcW w:w="948"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食品、化工、生物、</w:t>
            </w:r>
          </w:p>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营养、发酵等相关专业</w:t>
            </w:r>
          </w:p>
        </w:tc>
        <w:tc>
          <w:tcPr>
            <w:tcW w:w="1873" w:type="dxa"/>
            <w:tcMar>
              <w:top w:w="0" w:type="dxa"/>
              <w:left w:w="51" w:type="dxa"/>
              <w:bottom w:w="0" w:type="dxa"/>
              <w:right w:w="51" w:type="dxa"/>
            </w:tcMar>
            <w:vAlign w:val="center"/>
          </w:tcPr>
          <w:p>
            <w:pPr>
              <w:spacing w:after="0" w:line="22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1、年龄30周岁以下；2、具有相关工作经验者优先</w:t>
            </w:r>
          </w:p>
        </w:tc>
        <w:tc>
          <w:tcPr>
            <w:tcW w:w="1709" w:type="dxa"/>
            <w:tcMar>
              <w:top w:w="0" w:type="dxa"/>
              <w:left w:w="51" w:type="dxa"/>
              <w:bottom w:w="0" w:type="dxa"/>
              <w:right w:w="51" w:type="dxa"/>
            </w:tcMar>
            <w:vAlign w:val="center"/>
          </w:tcPr>
          <w:p>
            <w:pPr>
              <w:spacing w:after="0" w:line="22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年收入5-10万之间（含工资、绩效奖金等）节日福利，购买社保，包食宿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湖南汇升生物科技</w:t>
            </w:r>
          </w:p>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生产</w:t>
            </w:r>
          </w:p>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管理人员</w:t>
            </w:r>
          </w:p>
        </w:tc>
        <w:tc>
          <w:tcPr>
            <w:tcW w:w="450"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w:t>
            </w:r>
          </w:p>
        </w:tc>
        <w:tc>
          <w:tcPr>
            <w:tcW w:w="948"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食品、化工、生物、</w:t>
            </w:r>
          </w:p>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营养、发酵等相关专业</w:t>
            </w:r>
          </w:p>
        </w:tc>
        <w:tc>
          <w:tcPr>
            <w:tcW w:w="1873" w:type="dxa"/>
            <w:tcMar>
              <w:top w:w="0" w:type="dxa"/>
              <w:left w:w="51" w:type="dxa"/>
              <w:bottom w:w="0" w:type="dxa"/>
              <w:right w:w="51" w:type="dxa"/>
            </w:tcMar>
            <w:vAlign w:val="center"/>
          </w:tcPr>
          <w:p>
            <w:pPr>
              <w:spacing w:after="0" w:line="22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1、限男性；2、年龄30周岁以下；3、具有车间管理经验</w:t>
            </w:r>
          </w:p>
        </w:tc>
        <w:tc>
          <w:tcPr>
            <w:tcW w:w="1709" w:type="dxa"/>
            <w:tcMar>
              <w:top w:w="0" w:type="dxa"/>
              <w:left w:w="51" w:type="dxa"/>
              <w:bottom w:w="0" w:type="dxa"/>
              <w:right w:w="51" w:type="dxa"/>
            </w:tcMar>
            <w:vAlign w:val="center"/>
          </w:tcPr>
          <w:p>
            <w:pPr>
              <w:spacing w:after="0" w:line="22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年收入5-10万之间（含工资、绩效奖金等）节日福利，购买社保，包食宿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湖南汇升生物科技</w:t>
            </w:r>
          </w:p>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营销人员</w:t>
            </w:r>
          </w:p>
        </w:tc>
        <w:tc>
          <w:tcPr>
            <w:tcW w:w="450"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10</w:t>
            </w:r>
          </w:p>
        </w:tc>
        <w:tc>
          <w:tcPr>
            <w:tcW w:w="948"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不限</w:t>
            </w:r>
          </w:p>
        </w:tc>
        <w:tc>
          <w:tcPr>
            <w:tcW w:w="1873" w:type="dxa"/>
            <w:tcMar>
              <w:top w:w="0" w:type="dxa"/>
              <w:left w:w="51" w:type="dxa"/>
              <w:bottom w:w="0" w:type="dxa"/>
              <w:right w:w="51" w:type="dxa"/>
            </w:tcMar>
            <w:vAlign w:val="center"/>
          </w:tcPr>
          <w:p>
            <w:pPr>
              <w:spacing w:after="0" w:line="22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具有销售工作经验者优先</w:t>
            </w:r>
          </w:p>
        </w:tc>
        <w:tc>
          <w:tcPr>
            <w:tcW w:w="1709" w:type="dxa"/>
            <w:tcMar>
              <w:top w:w="0" w:type="dxa"/>
              <w:left w:w="51" w:type="dxa"/>
              <w:bottom w:w="0" w:type="dxa"/>
              <w:right w:w="51" w:type="dxa"/>
            </w:tcMar>
            <w:vAlign w:val="center"/>
          </w:tcPr>
          <w:p>
            <w:pPr>
              <w:spacing w:after="0" w:line="22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年收入5-20万之间（含工资、绩效奖金等）节日福利，购买社保，包食宿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湖南汇升生物科技</w:t>
            </w:r>
          </w:p>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外贸专员</w:t>
            </w:r>
          </w:p>
        </w:tc>
        <w:tc>
          <w:tcPr>
            <w:tcW w:w="450"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w:t>
            </w:r>
          </w:p>
        </w:tc>
        <w:tc>
          <w:tcPr>
            <w:tcW w:w="948"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国际贸易、</w:t>
            </w:r>
          </w:p>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电子商务、</w:t>
            </w:r>
          </w:p>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商务英语</w:t>
            </w:r>
          </w:p>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2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1、年龄30周岁以下；2、熟练英语口语和书写，熟悉外贸工作平台</w:t>
            </w:r>
          </w:p>
        </w:tc>
        <w:tc>
          <w:tcPr>
            <w:tcW w:w="1709" w:type="dxa"/>
            <w:tcMar>
              <w:top w:w="0" w:type="dxa"/>
              <w:left w:w="51" w:type="dxa"/>
              <w:bottom w:w="0" w:type="dxa"/>
              <w:right w:w="51" w:type="dxa"/>
            </w:tcMar>
            <w:vAlign w:val="center"/>
          </w:tcPr>
          <w:p>
            <w:pPr>
              <w:spacing w:after="0" w:line="22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年收入5-20万之间（含工资、绩效奖金等）节日福利，购买社保，包食宿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湖南汇升生物科技</w:t>
            </w:r>
          </w:p>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机修</w:t>
            </w:r>
          </w:p>
        </w:tc>
        <w:tc>
          <w:tcPr>
            <w:tcW w:w="450"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w:t>
            </w:r>
          </w:p>
        </w:tc>
        <w:tc>
          <w:tcPr>
            <w:tcW w:w="948"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机电、机械</w:t>
            </w:r>
          </w:p>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2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1、具有电工或焊工特种操作证；2、具有机械维修经验，熟悉380V电工操作</w:t>
            </w:r>
          </w:p>
        </w:tc>
        <w:tc>
          <w:tcPr>
            <w:tcW w:w="1709" w:type="dxa"/>
            <w:tcMar>
              <w:top w:w="0" w:type="dxa"/>
              <w:left w:w="51" w:type="dxa"/>
              <w:bottom w:w="0" w:type="dxa"/>
              <w:right w:w="51" w:type="dxa"/>
            </w:tcMar>
            <w:vAlign w:val="center"/>
          </w:tcPr>
          <w:p>
            <w:pPr>
              <w:spacing w:after="0" w:line="22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年收入5-7万之间（含工资、绩效奖金等）节日福利，购买社保，包食宿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湖南汇升生物科技</w:t>
            </w:r>
          </w:p>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特医食品</w:t>
            </w:r>
          </w:p>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专员</w:t>
            </w:r>
          </w:p>
        </w:tc>
        <w:tc>
          <w:tcPr>
            <w:tcW w:w="450"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w:t>
            </w:r>
          </w:p>
        </w:tc>
        <w:tc>
          <w:tcPr>
            <w:tcW w:w="948"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食品、化工、生物、</w:t>
            </w:r>
          </w:p>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营养、发酵等相关专业</w:t>
            </w:r>
          </w:p>
        </w:tc>
        <w:tc>
          <w:tcPr>
            <w:tcW w:w="1873" w:type="dxa"/>
            <w:tcMar>
              <w:top w:w="0" w:type="dxa"/>
              <w:left w:w="51" w:type="dxa"/>
              <w:bottom w:w="0" w:type="dxa"/>
              <w:right w:w="51" w:type="dxa"/>
            </w:tcMar>
            <w:vAlign w:val="center"/>
          </w:tcPr>
          <w:p>
            <w:pPr>
              <w:spacing w:after="0" w:line="22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1、年龄30周岁以下；2、具有相关工作经验者优先</w:t>
            </w:r>
          </w:p>
        </w:tc>
        <w:tc>
          <w:tcPr>
            <w:tcW w:w="1709" w:type="dxa"/>
            <w:tcMar>
              <w:top w:w="0" w:type="dxa"/>
              <w:left w:w="51" w:type="dxa"/>
              <w:bottom w:w="0" w:type="dxa"/>
              <w:right w:w="51" w:type="dxa"/>
            </w:tcMar>
            <w:vAlign w:val="center"/>
          </w:tcPr>
          <w:p>
            <w:pPr>
              <w:spacing w:after="0" w:line="22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年收入5-10万之间（含工资、绩效奖金等）节日福利，购买社保，包食宿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湖南衡山汽车</w:t>
            </w:r>
          </w:p>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制造有限公司</w:t>
            </w:r>
          </w:p>
        </w:tc>
        <w:tc>
          <w:tcPr>
            <w:tcW w:w="776"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汽车电器工程师</w:t>
            </w:r>
          </w:p>
        </w:tc>
        <w:tc>
          <w:tcPr>
            <w:tcW w:w="450"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1</w:t>
            </w:r>
          </w:p>
        </w:tc>
        <w:tc>
          <w:tcPr>
            <w:tcW w:w="948"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全日制本科</w:t>
            </w:r>
          </w:p>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及以上</w:t>
            </w:r>
          </w:p>
        </w:tc>
        <w:tc>
          <w:tcPr>
            <w:tcW w:w="1766"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机械类</w:t>
            </w:r>
          </w:p>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等相关专业</w:t>
            </w:r>
          </w:p>
        </w:tc>
        <w:tc>
          <w:tcPr>
            <w:tcW w:w="1873"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熟悉汽车</w:t>
            </w:r>
          </w:p>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设计与运用</w:t>
            </w:r>
          </w:p>
        </w:tc>
        <w:tc>
          <w:tcPr>
            <w:tcW w:w="1709"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面谈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湖南衡山汽车</w:t>
            </w:r>
          </w:p>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制造有限公司</w:t>
            </w:r>
          </w:p>
        </w:tc>
        <w:tc>
          <w:tcPr>
            <w:tcW w:w="776"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汽车涂装工程师</w:t>
            </w:r>
          </w:p>
        </w:tc>
        <w:tc>
          <w:tcPr>
            <w:tcW w:w="450"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1</w:t>
            </w:r>
          </w:p>
        </w:tc>
        <w:tc>
          <w:tcPr>
            <w:tcW w:w="948"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全日制本科</w:t>
            </w:r>
          </w:p>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及以上</w:t>
            </w:r>
          </w:p>
        </w:tc>
        <w:tc>
          <w:tcPr>
            <w:tcW w:w="1766"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机械类</w:t>
            </w:r>
          </w:p>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等相关专业</w:t>
            </w:r>
          </w:p>
        </w:tc>
        <w:tc>
          <w:tcPr>
            <w:tcW w:w="1873"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熟悉汽车</w:t>
            </w:r>
          </w:p>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设计与运用</w:t>
            </w:r>
          </w:p>
        </w:tc>
        <w:tc>
          <w:tcPr>
            <w:tcW w:w="1709"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面谈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湖南衡山汽车</w:t>
            </w:r>
          </w:p>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制造有限公司</w:t>
            </w:r>
          </w:p>
        </w:tc>
        <w:tc>
          <w:tcPr>
            <w:tcW w:w="776"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汽车造型工程师</w:t>
            </w:r>
          </w:p>
        </w:tc>
        <w:tc>
          <w:tcPr>
            <w:tcW w:w="450"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1</w:t>
            </w:r>
          </w:p>
        </w:tc>
        <w:tc>
          <w:tcPr>
            <w:tcW w:w="948"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全日制本科</w:t>
            </w:r>
          </w:p>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及以上</w:t>
            </w:r>
          </w:p>
        </w:tc>
        <w:tc>
          <w:tcPr>
            <w:tcW w:w="1766"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机械类</w:t>
            </w:r>
          </w:p>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等相关专业</w:t>
            </w:r>
          </w:p>
        </w:tc>
        <w:tc>
          <w:tcPr>
            <w:tcW w:w="1873"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熟悉汽车</w:t>
            </w:r>
          </w:p>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设计与运用</w:t>
            </w:r>
          </w:p>
        </w:tc>
        <w:tc>
          <w:tcPr>
            <w:tcW w:w="1709"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面谈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湖南衡山汽车</w:t>
            </w:r>
          </w:p>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制造有限公司</w:t>
            </w:r>
          </w:p>
        </w:tc>
        <w:tc>
          <w:tcPr>
            <w:tcW w:w="776"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pacing w:val="-11"/>
                <w:sz w:val="20"/>
                <w:szCs w:val="20"/>
              </w:rPr>
            </w:pPr>
            <w:r>
              <w:rPr>
                <w:rFonts w:ascii="Times New Roman" w:hAnsi="Times New Roman" w:cs="Times New Roman" w:eastAsiaTheme="minorEastAsia"/>
                <w:color w:val="000000"/>
                <w:spacing w:val="-11"/>
                <w:sz w:val="20"/>
                <w:szCs w:val="20"/>
              </w:rPr>
              <w:t>汽车车身</w:t>
            </w:r>
          </w:p>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pacing w:val="-11"/>
                <w:sz w:val="20"/>
                <w:szCs w:val="20"/>
              </w:rPr>
              <w:t>设计工程师</w:t>
            </w:r>
          </w:p>
        </w:tc>
        <w:tc>
          <w:tcPr>
            <w:tcW w:w="450"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2</w:t>
            </w:r>
          </w:p>
        </w:tc>
        <w:tc>
          <w:tcPr>
            <w:tcW w:w="948"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全日制本科</w:t>
            </w:r>
          </w:p>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及以上</w:t>
            </w:r>
          </w:p>
        </w:tc>
        <w:tc>
          <w:tcPr>
            <w:tcW w:w="1766"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机械类</w:t>
            </w:r>
          </w:p>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等相关专业</w:t>
            </w:r>
          </w:p>
        </w:tc>
        <w:tc>
          <w:tcPr>
            <w:tcW w:w="1873"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熟悉汽车</w:t>
            </w:r>
          </w:p>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设计与运用</w:t>
            </w:r>
          </w:p>
        </w:tc>
        <w:tc>
          <w:tcPr>
            <w:tcW w:w="1709"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面谈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湖南衡山汽车</w:t>
            </w:r>
          </w:p>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制造有限公司</w:t>
            </w:r>
          </w:p>
        </w:tc>
        <w:tc>
          <w:tcPr>
            <w:tcW w:w="776"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pacing w:val="-11"/>
                <w:sz w:val="20"/>
                <w:szCs w:val="20"/>
              </w:rPr>
              <w:t>汽车工艺工装工程师</w:t>
            </w:r>
          </w:p>
        </w:tc>
        <w:tc>
          <w:tcPr>
            <w:tcW w:w="450"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1</w:t>
            </w:r>
          </w:p>
        </w:tc>
        <w:tc>
          <w:tcPr>
            <w:tcW w:w="948"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全日制本科</w:t>
            </w:r>
          </w:p>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及以上</w:t>
            </w:r>
          </w:p>
        </w:tc>
        <w:tc>
          <w:tcPr>
            <w:tcW w:w="1766"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机械类</w:t>
            </w:r>
          </w:p>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等相关专业</w:t>
            </w:r>
          </w:p>
        </w:tc>
        <w:tc>
          <w:tcPr>
            <w:tcW w:w="1873"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熟悉汽车</w:t>
            </w:r>
          </w:p>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设计与运用</w:t>
            </w:r>
          </w:p>
        </w:tc>
        <w:tc>
          <w:tcPr>
            <w:tcW w:w="1709"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面谈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衡阳市吉康建设监理有限责任公司</w:t>
            </w:r>
          </w:p>
        </w:tc>
        <w:tc>
          <w:tcPr>
            <w:tcW w:w="776"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监理员</w:t>
            </w:r>
          </w:p>
        </w:tc>
        <w:tc>
          <w:tcPr>
            <w:tcW w:w="450"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10</w:t>
            </w:r>
          </w:p>
        </w:tc>
        <w:tc>
          <w:tcPr>
            <w:tcW w:w="948"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p>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全日制本科及以上</w:t>
            </w:r>
          </w:p>
          <w:p>
            <w:pPr>
              <w:pStyle w:val="11"/>
              <w:spacing w:after="0" w:line="240" w:lineRule="atLeast"/>
              <w:ind w:firstLine="0" w:firstLineChars="0"/>
              <w:jc w:val="center"/>
              <w:rPr>
                <w:rFonts w:ascii="Times New Roman" w:hAnsi="Times New Roman" w:cs="Times New Roman" w:eastAsiaTheme="minorEastAsia"/>
                <w:color w:val="000000"/>
                <w:sz w:val="20"/>
                <w:szCs w:val="20"/>
              </w:rPr>
            </w:pPr>
          </w:p>
        </w:tc>
        <w:tc>
          <w:tcPr>
            <w:tcW w:w="1766"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p>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土建类、水利类、工商管理类等相关专业</w:t>
            </w:r>
          </w:p>
          <w:p>
            <w:pPr>
              <w:pStyle w:val="11"/>
              <w:spacing w:after="0" w:line="240" w:lineRule="atLeast"/>
              <w:ind w:firstLine="0" w:firstLineChars="0"/>
              <w:jc w:val="center"/>
              <w:rPr>
                <w:rFonts w:ascii="Times New Roman" w:hAnsi="Times New Roman" w:cs="Times New Roman" w:eastAsiaTheme="minorEastAsia"/>
                <w:color w:val="000000"/>
                <w:sz w:val="20"/>
                <w:szCs w:val="20"/>
              </w:rPr>
            </w:pPr>
          </w:p>
        </w:tc>
        <w:tc>
          <w:tcPr>
            <w:tcW w:w="1873"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p>
        </w:tc>
        <w:tc>
          <w:tcPr>
            <w:tcW w:w="1709"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面议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1354"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衡阳市吉康建设监理有限责任公司</w:t>
            </w:r>
          </w:p>
        </w:tc>
        <w:tc>
          <w:tcPr>
            <w:tcW w:w="776"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造价员</w:t>
            </w:r>
          </w:p>
        </w:tc>
        <w:tc>
          <w:tcPr>
            <w:tcW w:w="450"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10</w:t>
            </w:r>
          </w:p>
        </w:tc>
        <w:tc>
          <w:tcPr>
            <w:tcW w:w="948"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p>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全日制本科及以上</w:t>
            </w:r>
          </w:p>
          <w:p>
            <w:pPr>
              <w:pStyle w:val="11"/>
              <w:spacing w:after="0" w:line="240" w:lineRule="atLeast"/>
              <w:ind w:firstLine="0" w:firstLineChars="0"/>
              <w:jc w:val="center"/>
              <w:rPr>
                <w:rFonts w:ascii="Times New Roman" w:hAnsi="Times New Roman" w:cs="Times New Roman" w:eastAsiaTheme="minorEastAsia"/>
                <w:color w:val="000000"/>
                <w:sz w:val="20"/>
                <w:szCs w:val="20"/>
              </w:rPr>
            </w:pPr>
          </w:p>
        </w:tc>
        <w:tc>
          <w:tcPr>
            <w:tcW w:w="1766"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p>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土建类、水利类、工商管理类等相关专业</w:t>
            </w:r>
          </w:p>
          <w:p>
            <w:pPr>
              <w:pStyle w:val="11"/>
              <w:spacing w:after="0" w:line="240" w:lineRule="atLeast"/>
              <w:ind w:firstLine="0" w:firstLineChars="0"/>
              <w:jc w:val="center"/>
              <w:rPr>
                <w:rFonts w:ascii="Times New Roman" w:hAnsi="Times New Roman" w:cs="Times New Roman" w:eastAsiaTheme="minorEastAsia"/>
                <w:color w:val="000000"/>
                <w:sz w:val="20"/>
                <w:szCs w:val="20"/>
              </w:rPr>
            </w:pPr>
          </w:p>
        </w:tc>
        <w:tc>
          <w:tcPr>
            <w:tcW w:w="1873"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p>
        </w:tc>
        <w:tc>
          <w:tcPr>
            <w:tcW w:w="1709"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面议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jc w:val="center"/>
        </w:trPr>
        <w:tc>
          <w:tcPr>
            <w:tcW w:w="1354"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衡阳市吉康建设监理有限责任公司</w:t>
            </w:r>
          </w:p>
        </w:tc>
        <w:tc>
          <w:tcPr>
            <w:tcW w:w="776"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设计员</w:t>
            </w:r>
          </w:p>
        </w:tc>
        <w:tc>
          <w:tcPr>
            <w:tcW w:w="450"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10</w:t>
            </w:r>
          </w:p>
        </w:tc>
        <w:tc>
          <w:tcPr>
            <w:tcW w:w="948"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p>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全日制本科及以上</w:t>
            </w:r>
          </w:p>
          <w:p>
            <w:pPr>
              <w:pStyle w:val="11"/>
              <w:spacing w:after="0" w:line="240" w:lineRule="atLeast"/>
              <w:ind w:firstLine="0" w:firstLineChars="0"/>
              <w:jc w:val="center"/>
              <w:rPr>
                <w:rFonts w:ascii="Times New Roman" w:hAnsi="Times New Roman" w:cs="Times New Roman" w:eastAsiaTheme="minorEastAsia"/>
                <w:color w:val="000000"/>
                <w:sz w:val="20"/>
                <w:szCs w:val="20"/>
              </w:rPr>
            </w:pPr>
          </w:p>
        </w:tc>
        <w:tc>
          <w:tcPr>
            <w:tcW w:w="1766"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p>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土建类、水利类、工商管理类等相关专业</w:t>
            </w:r>
          </w:p>
          <w:p>
            <w:pPr>
              <w:pStyle w:val="11"/>
              <w:spacing w:after="0" w:line="240" w:lineRule="atLeast"/>
              <w:ind w:firstLine="0" w:firstLineChars="0"/>
              <w:jc w:val="center"/>
              <w:rPr>
                <w:rFonts w:ascii="Times New Roman" w:hAnsi="Times New Roman" w:cs="Times New Roman" w:eastAsiaTheme="minorEastAsia"/>
                <w:color w:val="000000"/>
                <w:sz w:val="20"/>
                <w:szCs w:val="20"/>
              </w:rPr>
            </w:pPr>
          </w:p>
        </w:tc>
        <w:tc>
          <w:tcPr>
            <w:tcW w:w="1873"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p>
        </w:tc>
        <w:tc>
          <w:tcPr>
            <w:tcW w:w="1709"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面议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354"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衡阳市吉康建设监理有限责任公司</w:t>
            </w:r>
          </w:p>
        </w:tc>
        <w:tc>
          <w:tcPr>
            <w:tcW w:w="776"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招标代理</w:t>
            </w:r>
          </w:p>
        </w:tc>
        <w:tc>
          <w:tcPr>
            <w:tcW w:w="450"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5</w:t>
            </w:r>
          </w:p>
        </w:tc>
        <w:tc>
          <w:tcPr>
            <w:tcW w:w="948"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p>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全日制本科及以上</w:t>
            </w:r>
          </w:p>
          <w:p>
            <w:pPr>
              <w:pStyle w:val="11"/>
              <w:spacing w:after="0" w:line="240" w:lineRule="atLeast"/>
              <w:ind w:firstLine="0" w:firstLineChars="0"/>
              <w:jc w:val="center"/>
              <w:rPr>
                <w:rFonts w:ascii="Times New Roman" w:hAnsi="Times New Roman" w:cs="Times New Roman" w:eastAsiaTheme="minorEastAsia"/>
                <w:color w:val="000000"/>
                <w:sz w:val="20"/>
                <w:szCs w:val="20"/>
              </w:rPr>
            </w:pPr>
          </w:p>
        </w:tc>
        <w:tc>
          <w:tcPr>
            <w:tcW w:w="1766"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p>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土建类、水利类、工商管理类等相关专业</w:t>
            </w:r>
          </w:p>
          <w:p>
            <w:pPr>
              <w:pStyle w:val="11"/>
              <w:spacing w:after="0" w:line="240" w:lineRule="atLeast"/>
              <w:ind w:firstLine="0" w:firstLineChars="0"/>
              <w:jc w:val="center"/>
              <w:rPr>
                <w:rFonts w:ascii="Times New Roman" w:hAnsi="Times New Roman" w:cs="Times New Roman" w:eastAsiaTheme="minorEastAsia"/>
                <w:color w:val="000000"/>
                <w:sz w:val="20"/>
                <w:szCs w:val="20"/>
              </w:rPr>
            </w:pPr>
          </w:p>
        </w:tc>
        <w:tc>
          <w:tcPr>
            <w:tcW w:w="1873"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p>
        </w:tc>
        <w:tc>
          <w:tcPr>
            <w:tcW w:w="1709"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面议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衡阳市吉康建设监理有限责任公司</w:t>
            </w:r>
          </w:p>
        </w:tc>
        <w:tc>
          <w:tcPr>
            <w:tcW w:w="776"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专监</w:t>
            </w:r>
          </w:p>
        </w:tc>
        <w:tc>
          <w:tcPr>
            <w:tcW w:w="450"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5</w:t>
            </w:r>
          </w:p>
        </w:tc>
        <w:tc>
          <w:tcPr>
            <w:tcW w:w="948"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p>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全日制本科及以上</w:t>
            </w:r>
          </w:p>
          <w:p>
            <w:pPr>
              <w:pStyle w:val="11"/>
              <w:spacing w:after="0" w:line="240" w:lineRule="atLeast"/>
              <w:ind w:firstLine="0" w:firstLineChars="0"/>
              <w:jc w:val="center"/>
              <w:rPr>
                <w:rFonts w:ascii="Times New Roman" w:hAnsi="Times New Roman" w:cs="Times New Roman" w:eastAsiaTheme="minorEastAsia"/>
                <w:color w:val="000000"/>
                <w:sz w:val="20"/>
                <w:szCs w:val="20"/>
              </w:rPr>
            </w:pPr>
          </w:p>
        </w:tc>
        <w:tc>
          <w:tcPr>
            <w:tcW w:w="1766"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p>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土建类、水利类、工商管理类等相关专业</w:t>
            </w:r>
          </w:p>
          <w:p>
            <w:pPr>
              <w:pStyle w:val="11"/>
              <w:spacing w:after="0" w:line="240" w:lineRule="atLeast"/>
              <w:ind w:firstLine="0" w:firstLineChars="0"/>
              <w:jc w:val="center"/>
              <w:rPr>
                <w:rFonts w:ascii="Times New Roman" w:hAnsi="Times New Roman" w:cs="Times New Roman" w:eastAsiaTheme="minorEastAsia"/>
                <w:color w:val="000000"/>
                <w:sz w:val="20"/>
                <w:szCs w:val="20"/>
              </w:rPr>
            </w:pPr>
          </w:p>
        </w:tc>
        <w:tc>
          <w:tcPr>
            <w:tcW w:w="1873"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具有工程师职称。</w:t>
            </w:r>
          </w:p>
        </w:tc>
        <w:tc>
          <w:tcPr>
            <w:tcW w:w="1709"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面议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衡阳市吉康建设监理有限责任公司</w:t>
            </w:r>
          </w:p>
        </w:tc>
        <w:tc>
          <w:tcPr>
            <w:tcW w:w="776"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总监</w:t>
            </w:r>
          </w:p>
        </w:tc>
        <w:tc>
          <w:tcPr>
            <w:tcW w:w="450"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5</w:t>
            </w:r>
          </w:p>
        </w:tc>
        <w:tc>
          <w:tcPr>
            <w:tcW w:w="948"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p>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全日制本科及以上</w:t>
            </w:r>
          </w:p>
          <w:p>
            <w:pPr>
              <w:pStyle w:val="11"/>
              <w:spacing w:after="0" w:line="240" w:lineRule="atLeast"/>
              <w:ind w:firstLine="0" w:firstLineChars="0"/>
              <w:jc w:val="center"/>
              <w:rPr>
                <w:rFonts w:ascii="Times New Roman" w:hAnsi="Times New Roman" w:cs="Times New Roman" w:eastAsiaTheme="minorEastAsia"/>
                <w:color w:val="000000"/>
                <w:sz w:val="20"/>
                <w:szCs w:val="20"/>
              </w:rPr>
            </w:pPr>
          </w:p>
        </w:tc>
        <w:tc>
          <w:tcPr>
            <w:tcW w:w="1766"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p>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土建类、水利类、工商管理类等相关专业</w:t>
            </w:r>
          </w:p>
          <w:p>
            <w:pPr>
              <w:pStyle w:val="11"/>
              <w:spacing w:after="0" w:line="240" w:lineRule="atLeast"/>
              <w:ind w:firstLine="0" w:firstLineChars="0"/>
              <w:jc w:val="center"/>
              <w:rPr>
                <w:rFonts w:ascii="Times New Roman" w:hAnsi="Times New Roman" w:cs="Times New Roman" w:eastAsiaTheme="minorEastAsia"/>
                <w:color w:val="000000"/>
                <w:sz w:val="20"/>
                <w:szCs w:val="20"/>
              </w:rPr>
            </w:pPr>
          </w:p>
        </w:tc>
        <w:tc>
          <w:tcPr>
            <w:tcW w:w="1873"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具有工程师职称、国家注册监理工程师执业资格证。</w:t>
            </w:r>
          </w:p>
        </w:tc>
        <w:tc>
          <w:tcPr>
            <w:tcW w:w="1709"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面议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衡阳市吉康建设监理有限责任公司</w:t>
            </w:r>
          </w:p>
        </w:tc>
        <w:tc>
          <w:tcPr>
            <w:tcW w:w="776"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商务经理</w:t>
            </w:r>
          </w:p>
        </w:tc>
        <w:tc>
          <w:tcPr>
            <w:tcW w:w="450"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5</w:t>
            </w:r>
          </w:p>
        </w:tc>
        <w:tc>
          <w:tcPr>
            <w:tcW w:w="948"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p>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全日制本科及以上</w:t>
            </w:r>
          </w:p>
          <w:p>
            <w:pPr>
              <w:pStyle w:val="11"/>
              <w:spacing w:after="0" w:line="240" w:lineRule="atLeast"/>
              <w:ind w:firstLine="0" w:firstLineChars="0"/>
              <w:jc w:val="center"/>
              <w:rPr>
                <w:rFonts w:ascii="Times New Roman" w:hAnsi="Times New Roman" w:cs="Times New Roman" w:eastAsiaTheme="minorEastAsia"/>
                <w:color w:val="000000"/>
                <w:sz w:val="20"/>
                <w:szCs w:val="20"/>
              </w:rPr>
            </w:pPr>
          </w:p>
        </w:tc>
        <w:tc>
          <w:tcPr>
            <w:tcW w:w="1766"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中国语言文学类、工商管理类、经济学类、公共管理类等相关专业</w:t>
            </w:r>
          </w:p>
        </w:tc>
        <w:tc>
          <w:tcPr>
            <w:tcW w:w="1873"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p>
        </w:tc>
        <w:tc>
          <w:tcPr>
            <w:tcW w:w="1709"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面议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jc w:val="center"/>
        </w:trPr>
        <w:tc>
          <w:tcPr>
            <w:tcW w:w="1354"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衡阳市吉康建设监理有限责任公司</w:t>
            </w:r>
          </w:p>
        </w:tc>
        <w:tc>
          <w:tcPr>
            <w:tcW w:w="776"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人力资源</w:t>
            </w:r>
          </w:p>
        </w:tc>
        <w:tc>
          <w:tcPr>
            <w:tcW w:w="450"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1</w:t>
            </w:r>
          </w:p>
        </w:tc>
        <w:tc>
          <w:tcPr>
            <w:tcW w:w="948"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p>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全日制本科及以上</w:t>
            </w:r>
          </w:p>
          <w:p>
            <w:pPr>
              <w:pStyle w:val="11"/>
              <w:spacing w:after="0" w:line="240" w:lineRule="atLeast"/>
              <w:ind w:firstLine="0" w:firstLineChars="0"/>
              <w:jc w:val="center"/>
              <w:rPr>
                <w:rFonts w:ascii="Times New Roman" w:hAnsi="Times New Roman" w:cs="Times New Roman" w:eastAsiaTheme="minorEastAsia"/>
                <w:color w:val="000000"/>
                <w:sz w:val="20"/>
                <w:szCs w:val="20"/>
              </w:rPr>
            </w:pPr>
          </w:p>
        </w:tc>
        <w:tc>
          <w:tcPr>
            <w:tcW w:w="1766"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中国语言文学类、工商管理类、经济学类、公共管理类等相关专业</w:t>
            </w:r>
          </w:p>
        </w:tc>
        <w:tc>
          <w:tcPr>
            <w:tcW w:w="1873"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p>
        </w:tc>
        <w:tc>
          <w:tcPr>
            <w:tcW w:w="1709"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面议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354"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衡阳市吉康建设监理有限责任公司</w:t>
            </w:r>
          </w:p>
        </w:tc>
        <w:tc>
          <w:tcPr>
            <w:tcW w:w="776"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办公室主任</w:t>
            </w:r>
          </w:p>
        </w:tc>
        <w:tc>
          <w:tcPr>
            <w:tcW w:w="450"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1</w:t>
            </w:r>
          </w:p>
        </w:tc>
        <w:tc>
          <w:tcPr>
            <w:tcW w:w="948"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p>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全日制本科及以上</w:t>
            </w:r>
          </w:p>
          <w:p>
            <w:pPr>
              <w:pStyle w:val="11"/>
              <w:spacing w:after="0" w:line="240" w:lineRule="atLeast"/>
              <w:ind w:firstLine="0" w:firstLineChars="0"/>
              <w:jc w:val="center"/>
              <w:rPr>
                <w:rFonts w:ascii="Times New Roman" w:hAnsi="Times New Roman" w:cs="Times New Roman" w:eastAsiaTheme="minorEastAsia"/>
                <w:color w:val="000000"/>
                <w:sz w:val="20"/>
                <w:szCs w:val="20"/>
              </w:rPr>
            </w:pPr>
          </w:p>
        </w:tc>
        <w:tc>
          <w:tcPr>
            <w:tcW w:w="1766"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中国语言文学类、工商管理类、经济学类、公共管理类等相关专业</w:t>
            </w:r>
          </w:p>
        </w:tc>
        <w:tc>
          <w:tcPr>
            <w:tcW w:w="1873"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p>
        </w:tc>
        <w:tc>
          <w:tcPr>
            <w:tcW w:w="1709"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面议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354"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衡阳市吉康建设监理有限责任公司</w:t>
            </w:r>
          </w:p>
        </w:tc>
        <w:tc>
          <w:tcPr>
            <w:tcW w:w="776"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总经理助理</w:t>
            </w:r>
          </w:p>
        </w:tc>
        <w:tc>
          <w:tcPr>
            <w:tcW w:w="450"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1</w:t>
            </w:r>
          </w:p>
        </w:tc>
        <w:tc>
          <w:tcPr>
            <w:tcW w:w="948"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p>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全日制本科及以上</w:t>
            </w:r>
          </w:p>
          <w:p>
            <w:pPr>
              <w:pStyle w:val="11"/>
              <w:spacing w:after="0" w:line="240" w:lineRule="atLeast"/>
              <w:ind w:firstLine="0" w:firstLineChars="0"/>
              <w:jc w:val="center"/>
              <w:rPr>
                <w:rFonts w:ascii="Times New Roman" w:hAnsi="Times New Roman" w:cs="Times New Roman" w:eastAsiaTheme="minorEastAsia"/>
                <w:color w:val="000000"/>
                <w:sz w:val="20"/>
                <w:szCs w:val="20"/>
              </w:rPr>
            </w:pPr>
          </w:p>
        </w:tc>
        <w:tc>
          <w:tcPr>
            <w:tcW w:w="1766"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中国语言文学类、工商管理类、经济学类、公共管理类等相关专业</w:t>
            </w:r>
          </w:p>
        </w:tc>
        <w:tc>
          <w:tcPr>
            <w:tcW w:w="1873"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p>
        </w:tc>
        <w:tc>
          <w:tcPr>
            <w:tcW w:w="1709"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面议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354"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衡阳雅士林房地产有限公司</w:t>
            </w:r>
          </w:p>
        </w:tc>
        <w:tc>
          <w:tcPr>
            <w:tcW w:w="776"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衡阳县洪市镇明翰村“明翰红坊”谷芽糖厂总经理</w:t>
            </w:r>
          </w:p>
        </w:tc>
        <w:tc>
          <w:tcPr>
            <w:tcW w:w="450"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1</w:t>
            </w:r>
          </w:p>
        </w:tc>
        <w:tc>
          <w:tcPr>
            <w:tcW w:w="948"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全日制本科及以上</w:t>
            </w:r>
          </w:p>
        </w:tc>
        <w:tc>
          <w:tcPr>
            <w:tcW w:w="1766"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食品检验与生物类等相关专业</w:t>
            </w:r>
          </w:p>
        </w:tc>
        <w:tc>
          <w:tcPr>
            <w:tcW w:w="1873" w:type="dxa"/>
            <w:tcMar>
              <w:top w:w="0" w:type="dxa"/>
              <w:left w:w="51" w:type="dxa"/>
              <w:bottom w:w="0" w:type="dxa"/>
              <w:right w:w="51" w:type="dxa"/>
            </w:tcMar>
            <w:vAlign w:val="center"/>
          </w:tcPr>
          <w:p>
            <w:pPr>
              <w:pStyle w:val="11"/>
              <w:spacing w:after="0" w:line="240" w:lineRule="atLeast"/>
              <w:ind w:firstLine="0" w:firstLineChars="0"/>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1、中共党员；2、男性；3、有五年以上食品生产加工、管理实际工作经验；4、在同等条件下，衡阳县籍者可以优先。</w:t>
            </w:r>
          </w:p>
        </w:tc>
        <w:tc>
          <w:tcPr>
            <w:tcW w:w="1709"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年薪12万+年度绩效奖励</w:t>
            </w:r>
          </w:p>
        </w:tc>
      </w:tr>
    </w:tbl>
    <w:p>
      <w:pPr>
        <w:rPr>
          <w:rFonts w:hint="eastAsia" w:ascii="仿宋_GB2312" w:hAnsi="仿宋_GB2312" w:eastAsia="仿宋_GB2312" w:cs="仿宋_GB2312"/>
          <w:b w:val="0"/>
          <w:bCs w:val="0"/>
          <w:i w:val="0"/>
          <w:caps w:val="0"/>
          <w:color w:val="111111"/>
          <w:spacing w:val="0"/>
          <w:sz w:val="27"/>
          <w:szCs w:val="27"/>
          <w:shd w:val="clear" w:fill="FFFFFF"/>
          <w:vertAlign w:val="baseline"/>
          <w:lang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0"/>
        <w:textAlignment w:val="baseline"/>
        <w:rPr>
          <w:rFonts w:hint="eastAsia" w:ascii="微软雅黑" w:hAnsi="微软雅黑" w:eastAsia="微软雅黑" w:cs="微软雅黑"/>
          <w:i w:val="0"/>
          <w:caps w:val="0"/>
          <w:color w:val="111111"/>
          <w:spacing w:val="0"/>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0"/>
        <w:textAlignment w:val="baseline"/>
        <w:rPr>
          <w:rFonts w:hint="eastAsia" w:ascii="微软雅黑" w:hAnsi="微软雅黑" w:eastAsia="微软雅黑" w:cs="微软雅黑"/>
          <w:i w:val="0"/>
          <w:caps w:val="0"/>
          <w:color w:val="111111"/>
          <w:spacing w:val="0"/>
          <w:sz w:val="27"/>
          <w:szCs w:val="27"/>
        </w:rPr>
      </w:pPr>
      <w:r>
        <w:rPr>
          <w:rFonts w:hint="eastAsia" w:ascii="微软雅黑" w:hAnsi="微软雅黑" w:eastAsia="微软雅黑" w:cs="微软雅黑"/>
          <w:i w:val="0"/>
          <w:caps w:val="0"/>
          <w:color w:val="111111"/>
          <w:spacing w:val="0"/>
          <w:sz w:val="27"/>
          <w:szCs w:val="27"/>
          <w:shd w:val="clear" w:fill="FFFFFF"/>
          <w:vertAlign w:val="baseline"/>
        </w:rPr>
        <w:t>（</w:t>
      </w:r>
      <w:r>
        <w:rPr>
          <w:rFonts w:hint="eastAsia" w:ascii="微软雅黑" w:hAnsi="微软雅黑" w:eastAsia="微软雅黑" w:cs="微软雅黑"/>
          <w:i w:val="0"/>
          <w:caps w:val="0"/>
          <w:color w:val="111111"/>
          <w:spacing w:val="0"/>
          <w:sz w:val="27"/>
          <w:szCs w:val="27"/>
          <w:shd w:val="clear" w:fill="FFFFFF"/>
          <w:vertAlign w:val="baseline"/>
          <w:lang w:eastAsia="zh-CN"/>
        </w:rPr>
        <w:t>四</w:t>
      </w:r>
      <w:r>
        <w:rPr>
          <w:rFonts w:hint="eastAsia" w:ascii="微软雅黑" w:hAnsi="微软雅黑" w:eastAsia="微软雅黑" w:cs="微软雅黑"/>
          <w:i w:val="0"/>
          <w:caps w:val="0"/>
          <w:color w:val="111111"/>
          <w:spacing w:val="0"/>
          <w:sz w:val="27"/>
          <w:szCs w:val="27"/>
          <w:shd w:val="clear" w:fill="FFFFFF"/>
          <w:vertAlign w:val="baseline"/>
        </w:rPr>
        <w:t>）</w:t>
      </w:r>
      <w:r>
        <w:rPr>
          <w:rFonts w:hint="eastAsia" w:ascii="微软雅黑" w:hAnsi="微软雅黑" w:eastAsia="微软雅黑" w:cs="微软雅黑"/>
          <w:i w:val="0"/>
          <w:caps w:val="0"/>
          <w:spacing w:val="0"/>
          <w:sz w:val="27"/>
          <w:szCs w:val="27"/>
          <w:shd w:val="clear" w:fill="FFFFFF"/>
          <w:vertAlign w:val="baseline"/>
        </w:rPr>
        <w:fldChar w:fldCharType="begin"/>
      </w:r>
      <w:r>
        <w:rPr>
          <w:rFonts w:hint="eastAsia" w:ascii="微软雅黑" w:hAnsi="微软雅黑" w:eastAsia="微软雅黑" w:cs="微软雅黑"/>
          <w:i w:val="0"/>
          <w:caps w:val="0"/>
          <w:spacing w:val="0"/>
          <w:sz w:val="27"/>
          <w:szCs w:val="27"/>
          <w:shd w:val="clear" w:fill="FFFFFF"/>
          <w:vertAlign w:val="baseline"/>
        </w:rPr>
        <w:instrText xml:space="preserve"> HYPERLINK "http://qn2132.res.aheading.com/12%E6%9C%88%E8%A1%A1%E9%98%B3%E5%B8%8242%E5%AE%B6%E4%BC%81%E4%B8%9A%E9%9D%92%E5%B9%B4%E4%BA%BA%E6%89%8D%E9%9C%80%E6%B1%82%E7%9B%AE%E5%BD%95(1).docx" \t "https://cmsuiv3.aheading.com/Article/ArticleRead/_blank" </w:instrText>
      </w:r>
      <w:r>
        <w:rPr>
          <w:rFonts w:hint="eastAsia" w:ascii="微软雅黑" w:hAnsi="微软雅黑" w:eastAsia="微软雅黑" w:cs="微软雅黑"/>
          <w:i w:val="0"/>
          <w:caps w:val="0"/>
          <w:spacing w:val="0"/>
          <w:sz w:val="27"/>
          <w:szCs w:val="27"/>
          <w:shd w:val="clear" w:fill="FFFFFF"/>
          <w:vertAlign w:val="baseline"/>
        </w:rPr>
        <w:fldChar w:fldCharType="separate"/>
      </w:r>
      <w:r>
        <w:rPr>
          <w:rStyle w:val="10"/>
          <w:rFonts w:hint="eastAsia" w:ascii="微软雅黑" w:hAnsi="微软雅黑" w:eastAsia="微软雅黑" w:cs="微软雅黑"/>
          <w:i w:val="0"/>
          <w:caps w:val="0"/>
          <w:spacing w:val="0"/>
          <w:sz w:val="27"/>
          <w:szCs w:val="27"/>
          <w:shd w:val="clear" w:fill="FFFFFF"/>
          <w:vertAlign w:val="baseline"/>
        </w:rPr>
        <w:t>《衡阳市人才引进报名登记表》</w:t>
      </w:r>
      <w:r>
        <w:rPr>
          <w:rFonts w:hint="eastAsia" w:ascii="微软雅黑" w:hAnsi="微软雅黑" w:eastAsia="微软雅黑" w:cs="微软雅黑"/>
          <w:i w:val="0"/>
          <w:caps w:val="0"/>
          <w:spacing w:val="0"/>
          <w:sz w:val="27"/>
          <w:szCs w:val="27"/>
          <w:shd w:val="clear" w:fill="FFFFFF"/>
          <w:vertAlign w:val="baseline"/>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0"/>
        <w:textAlignment w:val="baseline"/>
        <w:rPr>
          <w:rFonts w:hint="eastAsia" w:ascii="微软雅黑" w:hAnsi="微软雅黑" w:eastAsia="微软雅黑" w:cs="微软雅黑"/>
          <w:i w:val="0"/>
          <w:caps w:val="0"/>
          <w:color w:val="111111"/>
          <w:spacing w:val="0"/>
          <w:sz w:val="27"/>
          <w:szCs w:val="27"/>
        </w:rPr>
      </w:pPr>
      <w:r>
        <w:rPr>
          <w:rFonts w:hint="eastAsia" w:ascii="微软雅黑" w:hAnsi="微软雅黑" w:eastAsia="微软雅黑" w:cs="微软雅黑"/>
          <w:i w:val="0"/>
          <w:caps w:val="0"/>
          <w:color w:val="111111"/>
          <w:spacing w:val="0"/>
          <w:sz w:val="27"/>
          <w:szCs w:val="27"/>
          <w:shd w:val="clear" w:fill="FFFFFF"/>
          <w:vertAlign w:val="baseline"/>
        </w:rPr>
        <w:drawing>
          <wp:inline distT="0" distB="0" distL="114300" distR="114300">
            <wp:extent cx="4972050" cy="6429375"/>
            <wp:effectExtent l="0" t="0" r="0" b="9525"/>
            <wp:docPr id="46" name="图片 46" descr="微信截图_201912022006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descr="微信截图_20191202200650.png"/>
                    <pic:cNvPicPr>
                      <a:picLocks noChangeAspect="1"/>
                    </pic:cNvPicPr>
                  </pic:nvPicPr>
                  <pic:blipFill>
                    <a:blip r:embed="rId6"/>
                    <a:stretch>
                      <a:fillRect/>
                    </a:stretch>
                  </pic:blipFill>
                  <pic:spPr>
                    <a:xfrm>
                      <a:off x="0" y="0"/>
                      <a:ext cx="4972050" cy="6429375"/>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0"/>
        <w:textAlignment w:val="baseline"/>
        <w:rPr>
          <w:rFonts w:hint="eastAsia" w:ascii="微软雅黑" w:hAnsi="微软雅黑" w:eastAsia="微软雅黑" w:cs="微软雅黑"/>
          <w:i w:val="0"/>
          <w:caps w:val="0"/>
          <w:color w:val="111111"/>
          <w:spacing w:val="0"/>
          <w:sz w:val="27"/>
          <w:szCs w:val="27"/>
        </w:rPr>
      </w:pPr>
      <w:r>
        <w:rPr>
          <w:rFonts w:hint="eastAsia" w:ascii="微软雅黑" w:hAnsi="微软雅黑" w:eastAsia="微软雅黑" w:cs="微软雅黑"/>
          <w:i w:val="0"/>
          <w:caps w:val="0"/>
          <w:color w:val="111111"/>
          <w:spacing w:val="0"/>
          <w:sz w:val="27"/>
          <w:szCs w:val="27"/>
          <w:shd w:val="clear" w:fill="FFFFFF"/>
          <w:vertAlign w:val="baseline"/>
        </w:rPr>
        <w:drawing>
          <wp:inline distT="0" distB="0" distL="114300" distR="114300">
            <wp:extent cx="4972050" cy="6572250"/>
            <wp:effectExtent l="0" t="0" r="0" b="0"/>
            <wp:docPr id="47" name="图片 47" descr="微信截图_201912022007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descr="微信截图_20191202200717.png"/>
                    <pic:cNvPicPr>
                      <a:picLocks noChangeAspect="1"/>
                    </pic:cNvPicPr>
                  </pic:nvPicPr>
                  <pic:blipFill>
                    <a:blip r:embed="rId7"/>
                    <a:stretch>
                      <a:fillRect/>
                    </a:stretch>
                  </pic:blipFill>
                  <pic:spPr>
                    <a:xfrm>
                      <a:off x="0" y="0"/>
                      <a:ext cx="4972050" cy="6572250"/>
                    </a:xfrm>
                    <a:prstGeom prst="rect">
                      <a:avLst/>
                    </a:prstGeom>
                    <a:noFill/>
                    <a:ln w="9525">
                      <a:noFill/>
                    </a:ln>
                  </pic:spPr>
                </pic:pic>
              </a:graphicData>
            </a:graphic>
          </wp:inline>
        </w:drawing>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sans-serif">
    <w:altName w:val="Segoe Print"/>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方正仿宋简体">
    <w:altName w:val="微软雅黑"/>
    <w:panose1 w:val="03000509000000000000"/>
    <w:charset w:val="86"/>
    <w:family w:val="auto"/>
    <w:pitch w:val="default"/>
    <w:sig w:usb0="00000000" w:usb1="00000000" w:usb2="00000000" w:usb3="00000000" w:csb0="00040000" w:csb1="00000000"/>
  </w:font>
  <w:font w:name="方正大标宋简体">
    <w:altName w:val="微软雅黑"/>
    <w:panose1 w:val="00000000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altName w:val="方正舒体"/>
    <w:panose1 w:val="03000509000000000000"/>
    <w:charset w:val="86"/>
    <w:family w:val="auto"/>
    <w:pitch w:val="default"/>
    <w:sig w:usb0="00000000" w:usb1="0000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F4FF73"/>
    <w:multiLevelType w:val="singleLevel"/>
    <w:tmpl w:val="DFF4FF73"/>
    <w:lvl w:ilvl="0" w:tentative="0">
      <w:start w:val="1"/>
      <w:numFmt w:val="decimal"/>
      <w:suff w:val="nothing"/>
      <w:lvlText w:val="%1、"/>
      <w:lvlJc w:val="left"/>
    </w:lvl>
  </w:abstractNum>
  <w:abstractNum w:abstractNumId="1">
    <w:nsid w:val="F21A5FBD"/>
    <w:multiLevelType w:val="singleLevel"/>
    <w:tmpl w:val="F21A5FBD"/>
    <w:lvl w:ilvl="0" w:tentative="0">
      <w:start w:val="1"/>
      <w:numFmt w:val="decimal"/>
      <w:suff w:val="nothing"/>
      <w:lvlText w:val="%1、"/>
      <w:lvlJc w:val="left"/>
    </w:lvl>
  </w:abstractNum>
  <w:abstractNum w:abstractNumId="2">
    <w:nsid w:val="FF358817"/>
    <w:multiLevelType w:val="singleLevel"/>
    <w:tmpl w:val="FF358817"/>
    <w:lvl w:ilvl="0" w:tentative="0">
      <w:start w:val="1"/>
      <w:numFmt w:val="decimal"/>
      <w:suff w:val="nothing"/>
      <w:lvlText w:val="%1、"/>
      <w:lvlJc w:val="left"/>
    </w:lvl>
  </w:abstractNum>
  <w:abstractNum w:abstractNumId="3">
    <w:nsid w:val="2AC0411F"/>
    <w:multiLevelType w:val="singleLevel"/>
    <w:tmpl w:val="2AC0411F"/>
    <w:lvl w:ilvl="0" w:tentative="0">
      <w:start w:val="1"/>
      <w:numFmt w:val="decimal"/>
      <w:suff w:val="nothing"/>
      <w:lvlText w:val="%1、"/>
      <w:lvlJc w:val="left"/>
    </w:lvl>
  </w:abstractNum>
  <w:abstractNum w:abstractNumId="4">
    <w:nsid w:val="3B10E4CD"/>
    <w:multiLevelType w:val="singleLevel"/>
    <w:tmpl w:val="3B10E4CD"/>
    <w:lvl w:ilvl="0" w:tentative="0">
      <w:start w:val="1"/>
      <w:numFmt w:val="decimal"/>
      <w:suff w:val="nothing"/>
      <w:lvlText w:val="%1、"/>
      <w:lvlJc w:val="left"/>
    </w:lvl>
  </w:abstractNum>
  <w:abstractNum w:abstractNumId="5">
    <w:nsid w:val="63542892"/>
    <w:multiLevelType w:val="singleLevel"/>
    <w:tmpl w:val="63542892"/>
    <w:lvl w:ilvl="0" w:tentative="0">
      <w:start w:val="1"/>
      <w:numFmt w:val="chineseCounting"/>
      <w:suff w:val="nothing"/>
      <w:lvlText w:val="（%1）"/>
      <w:lvlJc w:val="left"/>
      <w:rPr>
        <w:rFonts w:hint="eastAsia"/>
      </w:r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2C304B"/>
    <w:rsid w:val="009F5028"/>
    <w:rsid w:val="052A21F3"/>
    <w:rsid w:val="056D594E"/>
    <w:rsid w:val="0D1C3E7C"/>
    <w:rsid w:val="109554F3"/>
    <w:rsid w:val="112C304B"/>
    <w:rsid w:val="11320994"/>
    <w:rsid w:val="11FC6EF1"/>
    <w:rsid w:val="156E7311"/>
    <w:rsid w:val="18BA5E82"/>
    <w:rsid w:val="1CD833A2"/>
    <w:rsid w:val="1F41594F"/>
    <w:rsid w:val="24947D81"/>
    <w:rsid w:val="254D6433"/>
    <w:rsid w:val="2D64138D"/>
    <w:rsid w:val="31DD2E3A"/>
    <w:rsid w:val="335612AD"/>
    <w:rsid w:val="3EE702EF"/>
    <w:rsid w:val="3EEA05A1"/>
    <w:rsid w:val="40935F72"/>
    <w:rsid w:val="49A200AB"/>
    <w:rsid w:val="54665410"/>
    <w:rsid w:val="55767682"/>
    <w:rsid w:val="57927F52"/>
    <w:rsid w:val="5C5845B3"/>
    <w:rsid w:val="64822C82"/>
    <w:rsid w:val="65A714F3"/>
    <w:rsid w:val="6DB01848"/>
    <w:rsid w:val="7EF01B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0"/>
    <w:rPr>
      <w:b/>
    </w:rPr>
  </w:style>
  <w:style w:type="character" w:styleId="9">
    <w:name w:val="page number"/>
    <w:basedOn w:val="7"/>
    <w:qFormat/>
    <w:uiPriority w:val="0"/>
  </w:style>
  <w:style w:type="character" w:styleId="10">
    <w:name w:val="Hyperlink"/>
    <w:basedOn w:val="7"/>
    <w:qFormat/>
    <w:uiPriority w:val="0"/>
    <w:rPr>
      <w:color w:val="0000FF"/>
      <w:u w:val="single"/>
    </w:rPr>
  </w:style>
  <w:style w:type="paragraph" w:styleId="11">
    <w:name w:val="List Paragraph"/>
    <w:basedOn w:val="1"/>
    <w:qFormat/>
    <w:uiPriority w:val="34"/>
    <w:pPr>
      <w:ind w:firstLine="420" w:firstLineChars="200"/>
    </w:pPr>
  </w:style>
  <w:style w:type="character" w:customStyle="1" w:styleId="12">
    <w:name w:val="font31"/>
    <w:basedOn w:val="7"/>
    <w:qFormat/>
    <w:uiPriority w:val="0"/>
    <w:rPr>
      <w:rFonts w:hint="eastAsia" w:ascii="宋体" w:hAnsi="宋体" w:eastAsia="宋体" w:cs="宋体"/>
      <w:color w:val="000000"/>
      <w:sz w:val="24"/>
      <w:szCs w:val="24"/>
      <w:u w:val="none"/>
    </w:rPr>
  </w:style>
  <w:style w:type="character" w:customStyle="1" w:styleId="13">
    <w:name w:val="font11"/>
    <w:basedOn w:val="7"/>
    <w:qFormat/>
    <w:uiPriority w:val="0"/>
    <w:rPr>
      <w:rFonts w:hint="eastAsia" w:ascii="宋体" w:hAnsi="宋体" w:eastAsia="宋体" w:cs="宋体"/>
      <w:color w:val="000000"/>
      <w:sz w:val="24"/>
      <w:szCs w:val="24"/>
      <w:u w:val="none"/>
    </w:rPr>
  </w:style>
  <w:style w:type="character" w:customStyle="1" w:styleId="14">
    <w:name w:val="font41"/>
    <w:basedOn w:val="7"/>
    <w:qFormat/>
    <w:uiPriority w:val="0"/>
    <w:rPr>
      <w:rFonts w:hint="eastAsia" w:ascii="宋体" w:hAnsi="宋体" w:eastAsia="宋体" w:cs="宋体"/>
      <w:color w:val="000000"/>
      <w:sz w:val="24"/>
      <w:szCs w:val="24"/>
      <w:u w:val="none"/>
    </w:rPr>
  </w:style>
  <w:style w:type="character" w:customStyle="1" w:styleId="15">
    <w:name w:val="font71"/>
    <w:basedOn w:val="7"/>
    <w:qFormat/>
    <w:uiPriority w:val="0"/>
    <w:rPr>
      <w:rFonts w:hint="eastAsia" w:ascii="宋体" w:hAnsi="宋体" w:eastAsia="宋体" w:cs="宋体"/>
      <w:color w:val="000000"/>
      <w:sz w:val="24"/>
      <w:szCs w:val="24"/>
      <w:u w:val="none"/>
    </w:rPr>
  </w:style>
  <w:style w:type="character" w:customStyle="1" w:styleId="16">
    <w:name w:val="font21"/>
    <w:basedOn w:val="7"/>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2019-12-03T08:42:00Z</dcterms:created>
  <dc:creator>俏※学不会</dc:creator>
  <cp:lastModifiedBy>湖南人才戴海丽13548968199</cp:lastModifiedBy>
  <dcterms:modified xsi:type="dcterms:W3CDTF">2019-12-05T01:50:32Z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